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5A" w:rsidRPr="00D707E5" w:rsidRDefault="00571E14" w:rsidP="005D1EBB">
      <w:pPr>
        <w:spacing w:before="100" w:beforeAutospacing="1" w:after="100" w:afterAutospacing="1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CA"/>
        </w:rPr>
      </w:pPr>
      <w:r w:rsidRPr="00D707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CA"/>
        </w:rPr>
        <w:t>Gender, Pentecostalism and Agency: A Timely T</w:t>
      </w:r>
      <w:r w:rsidR="002235BD" w:rsidRPr="00D707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CA"/>
        </w:rPr>
        <w:t>rinity</w:t>
      </w:r>
    </w:p>
    <w:p w:rsidR="0053395A" w:rsidRPr="00D707E5" w:rsidRDefault="0053395A" w:rsidP="005D1EBB">
      <w:pPr>
        <w:spacing w:before="100" w:beforeAutospacing="1" w:after="100" w:afterAutospacing="1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CA"/>
        </w:rPr>
      </w:pPr>
      <w:r w:rsidRPr="00D707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CA"/>
        </w:rPr>
        <w:t>Simon Coleman, University of Toronto</w:t>
      </w:r>
    </w:p>
    <w:p w:rsidR="00571E14" w:rsidRPr="00D707E5" w:rsidRDefault="00571E14" w:rsidP="005D1EB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707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CA"/>
        </w:rPr>
        <w:t xml:space="preserve">The main title of </w:t>
      </w:r>
      <w:r w:rsidRPr="00D707E5">
        <w:rPr>
          <w:rFonts w:ascii="Times New Roman" w:hAnsi="Times New Roman" w:cs="Times New Roman"/>
          <w:sz w:val="24"/>
          <w:szCs w:val="24"/>
        </w:rPr>
        <w:t xml:space="preserve">Miriam </w:t>
      </w:r>
      <w:proofErr w:type="spellStart"/>
      <w:r w:rsidRPr="00D707E5">
        <w:rPr>
          <w:rFonts w:ascii="Times New Roman" w:hAnsi="Times New Roman" w:cs="Times New Roman"/>
          <w:sz w:val="24"/>
          <w:szCs w:val="24"/>
        </w:rPr>
        <w:t>Smidsrød’s</w:t>
      </w:r>
      <w:proofErr w:type="spellEnd"/>
      <w:r w:rsidRPr="00D707E5">
        <w:rPr>
          <w:rFonts w:ascii="Times New Roman" w:hAnsi="Times New Roman" w:cs="Times New Roman"/>
          <w:sz w:val="24"/>
          <w:szCs w:val="24"/>
        </w:rPr>
        <w:t xml:space="preserve"> contribution to this special issue </w:t>
      </w:r>
      <w:r w:rsidR="006C40B2" w:rsidRPr="00D707E5">
        <w:rPr>
          <w:rFonts w:ascii="Times New Roman" w:hAnsi="Times New Roman" w:cs="Times New Roman"/>
          <w:sz w:val="24"/>
          <w:szCs w:val="24"/>
        </w:rPr>
        <w:t>will probably</w:t>
      </w:r>
      <w:r w:rsidRPr="00D707E5">
        <w:rPr>
          <w:rFonts w:ascii="Times New Roman" w:hAnsi="Times New Roman" w:cs="Times New Roman"/>
          <w:sz w:val="24"/>
          <w:szCs w:val="24"/>
        </w:rPr>
        <w:t xml:space="preserve"> </w:t>
      </w:r>
      <w:r w:rsidR="006C40B2" w:rsidRPr="00D707E5">
        <w:rPr>
          <w:rFonts w:ascii="Times New Roman" w:hAnsi="Times New Roman" w:cs="Times New Roman"/>
          <w:sz w:val="24"/>
          <w:szCs w:val="24"/>
        </w:rPr>
        <w:t xml:space="preserve">be </w:t>
      </w:r>
      <w:r w:rsidRPr="00D707E5">
        <w:rPr>
          <w:rFonts w:ascii="Times New Roman" w:hAnsi="Times New Roman" w:cs="Times New Roman"/>
          <w:sz w:val="24"/>
          <w:szCs w:val="24"/>
        </w:rPr>
        <w:t xml:space="preserve">familiar to </w:t>
      </w:r>
      <w:r w:rsidR="006C40B2" w:rsidRPr="00D707E5">
        <w:rPr>
          <w:rFonts w:ascii="Times New Roman" w:hAnsi="Times New Roman" w:cs="Times New Roman"/>
          <w:sz w:val="24"/>
          <w:szCs w:val="24"/>
        </w:rPr>
        <w:t xml:space="preserve">many </w:t>
      </w:r>
      <w:r w:rsidRPr="00D707E5">
        <w:rPr>
          <w:rFonts w:ascii="Times New Roman" w:hAnsi="Times New Roman" w:cs="Times New Roman"/>
          <w:sz w:val="24"/>
          <w:szCs w:val="24"/>
        </w:rPr>
        <w:t xml:space="preserve">readers of </w:t>
      </w:r>
      <w:proofErr w:type="spellStart"/>
      <w:r w:rsidRPr="00D707E5">
        <w:rPr>
          <w:rFonts w:ascii="Times New Roman" w:hAnsi="Times New Roman" w:cs="Times New Roman"/>
          <w:i/>
          <w:sz w:val="24"/>
          <w:szCs w:val="24"/>
        </w:rPr>
        <w:t>PentecoStudies</w:t>
      </w:r>
      <w:proofErr w:type="spellEnd"/>
      <w:r w:rsidRPr="00D707E5">
        <w:rPr>
          <w:rFonts w:ascii="Times New Roman" w:hAnsi="Times New Roman" w:cs="Times New Roman"/>
          <w:sz w:val="24"/>
          <w:szCs w:val="24"/>
        </w:rPr>
        <w:t xml:space="preserve">: </w:t>
      </w:r>
      <w:r w:rsidR="001E7E61" w:rsidRPr="00D707E5">
        <w:rPr>
          <w:rFonts w:ascii="Times New Roman" w:hAnsi="Times New Roman" w:cs="Times New Roman"/>
          <w:sz w:val="24"/>
          <w:szCs w:val="24"/>
        </w:rPr>
        <w:t>“</w:t>
      </w:r>
      <w:r w:rsidRPr="00D707E5">
        <w:rPr>
          <w:rFonts w:ascii="Times New Roman" w:hAnsi="Times New Roman" w:cs="Times New Roman"/>
          <w:sz w:val="24"/>
          <w:szCs w:val="24"/>
        </w:rPr>
        <w:t>For such a time as this</w:t>
      </w:r>
      <w:r w:rsidR="001E7E61" w:rsidRPr="00D707E5">
        <w:rPr>
          <w:rFonts w:ascii="Times New Roman" w:hAnsi="Times New Roman" w:cs="Times New Roman"/>
          <w:sz w:val="24"/>
          <w:szCs w:val="24"/>
        </w:rPr>
        <w:t xml:space="preserve">” comes from the fourth chapter of the Book of Esther, and </w:t>
      </w:r>
      <w:r w:rsidR="00437333" w:rsidRPr="00D707E5">
        <w:rPr>
          <w:rFonts w:ascii="Times New Roman" w:hAnsi="Times New Roman" w:cs="Times New Roman"/>
          <w:sz w:val="24"/>
          <w:szCs w:val="24"/>
        </w:rPr>
        <w:t>according to anthropologist Omri</w:t>
      </w:r>
      <w:r w:rsidR="001E7E61" w:rsidRPr="00D707E5">
        <w:rPr>
          <w:rFonts w:ascii="Times New Roman" w:hAnsi="Times New Roman" w:cs="Times New Roman"/>
          <w:sz w:val="24"/>
          <w:szCs w:val="24"/>
        </w:rPr>
        <w:t xml:space="preserve"> Elisha (2004) it is “</w:t>
      </w:r>
      <w:r w:rsidR="001E7E61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among the most evocative and meaningful catchphrases in the language of evangelicalism</w:t>
      </w:r>
      <w:r w:rsidR="006C40B2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.”</w:t>
      </w:r>
      <w:r w:rsidR="0053395A" w:rsidRPr="00D707E5"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en-CA"/>
        </w:rPr>
        <w:footnoteReference w:id="1"/>
      </w:r>
      <w:r w:rsidR="001E7E61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 </w:t>
      </w:r>
      <w:r w:rsidR="00CC377D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significance</w:t>
      </w:r>
      <w:r w:rsidR="001E7E61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 </w:t>
      </w:r>
      <w:proofErr w:type="gramStart"/>
      <w:r w:rsidR="001E7E61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the</w:t>
      </w:r>
      <w:proofErr w:type="gramEnd"/>
      <w:r w:rsidR="001E7E61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phrase</w:t>
      </w:r>
      <w:r w:rsidR="00CA683F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r w:rsidR="00CC377D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directed </w:t>
      </w:r>
      <w:r w:rsidR="00CA683F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by Mordecai </w:t>
      </w:r>
      <w:r w:rsidR="006C40B2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to</w:t>
      </w:r>
      <w:r w:rsidR="00CA683F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Esther,</w:t>
      </w:r>
      <w:r w:rsidR="001E7E61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comes from the intense </w:t>
      </w:r>
      <w:r w:rsidR="006C40B2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dilemma that</w:t>
      </w:r>
      <w:r w:rsidR="00437333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face</w:t>
      </w:r>
      <w:r w:rsidR="006C40B2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s</w:t>
      </w:r>
      <w:r w:rsidR="001E7E61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CA683F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the eponymous hero of the Book</w:t>
      </w:r>
      <w:r w:rsidR="001E7E61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: </w:t>
      </w:r>
      <w:r w:rsidR="006C40B2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as </w:t>
      </w:r>
      <w:r w:rsidR="0053395A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 ‘outsider’ </w:t>
      </w:r>
      <w:r w:rsidR="001E7E61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Jewish woman </w:t>
      </w:r>
      <w:r w:rsidR="006C40B2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but also a Persian Queen</w:t>
      </w:r>
      <w:r w:rsidR="001E7E61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r w:rsidR="00CA683F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Esther</w:t>
      </w:r>
      <w:r w:rsidR="001E7E61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must find her voice in order to save </w:t>
      </w:r>
      <w:r w:rsidR="00437333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her</w:t>
      </w:r>
      <w:r w:rsidR="001E7E61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people; and yet in speaking out she risks </w:t>
      </w:r>
      <w:r w:rsidR="00CA683F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her own life</w:t>
      </w:r>
      <w:r w:rsidR="001E7E61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Ultimately, </w:t>
      </w:r>
      <w:r w:rsidR="00CA683F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she</w:t>
      </w:r>
      <w:r w:rsidR="001E7E61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makes </w:t>
      </w:r>
      <w:r w:rsidR="006C40B2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a</w:t>
      </w:r>
      <w:r w:rsidR="001E7E61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brave and pious choice, but not befor</w:t>
      </w:r>
      <w:r w:rsidR="006C40B2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e her predicament</w:t>
      </w:r>
      <w:r w:rsidR="001E7E61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rai</w:t>
      </w:r>
      <w:r w:rsidR="00437333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ses questions that res</w:t>
      </w:r>
      <w:r w:rsidR="00CC377D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onate beyond the story itself: W</w:t>
      </w:r>
      <w:r w:rsidR="00437333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hat is the relationship bet</w:t>
      </w:r>
      <w:r w:rsidR="00030B95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ween huma</w:t>
      </w:r>
      <w:r w:rsidR="00CC377D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n and divine agency?; In what ways</w:t>
      </w:r>
      <w:r w:rsidR="00437333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does gender </w:t>
      </w:r>
      <w:r w:rsidR="00CA683F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role </w:t>
      </w:r>
      <w:r w:rsidR="00437333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relate to voice, and </w:t>
      </w:r>
      <w:r w:rsidR="00030B95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thus</w:t>
      </w:r>
      <w:r w:rsidR="00437333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</w:t>
      </w:r>
      <w:r w:rsidR="00CC377D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power and authority?; H</w:t>
      </w:r>
      <w:r w:rsidR="00437333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ow </w:t>
      </w:r>
      <w:r w:rsidR="00CA683F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should</w:t>
      </w:r>
      <w:r w:rsidR="00030B95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 woman such as Esther—placed in a position of structural contradiction—</w:t>
      </w:r>
      <w:r w:rsidR="00437333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negotiate </w:t>
      </w:r>
      <w:r w:rsidR="00CC377D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her way </w:t>
      </w:r>
      <w:r w:rsidR="00030B95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between </w:t>
      </w:r>
      <w:r w:rsidR="00CA683F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se</w:t>
      </w:r>
      <w:r w:rsidR="00030B95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lf-assertion and self-sacrifice</w:t>
      </w:r>
      <w:r w:rsidR="00437333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? Elisha’s analysis </w:t>
      </w:r>
      <w:r w:rsidR="00CA683F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adds a further dimension to such </w:t>
      </w:r>
      <w:r w:rsidR="0053395A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queries</w:t>
      </w:r>
      <w:r w:rsidR="00CA683F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He talks of how the </w:t>
      </w:r>
      <w:r w:rsidR="00CC377D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Old Testament </w:t>
      </w:r>
      <w:r w:rsidR="0053395A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phrase</w:t>
      </w:r>
      <w:r w:rsidR="00CA683F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, when invoked by Laura Bush</w:t>
      </w:r>
      <w:r w:rsidR="00030B95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 an American</w:t>
      </w:r>
      <w:r w:rsidR="0053395A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, post 9/11</w:t>
      </w:r>
      <w:r w:rsidR="00030B95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political context</w:t>
      </w:r>
      <w:r w:rsidR="00CA683F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r w:rsidR="00030B95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blurs</w:t>
      </w:r>
      <w:r w:rsidR="00CA683F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biblical </w:t>
      </w:r>
      <w:r w:rsidR="00030B95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time with that of the present-day</w:t>
      </w:r>
      <w:r w:rsidR="00CA683F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r w:rsidR="00CC377D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and so implies</w:t>
      </w:r>
      <w:r w:rsidR="00CA683F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that the former </w:t>
      </w:r>
      <w:r w:rsidR="006A70E8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period </w:t>
      </w:r>
      <w:r w:rsidR="00CA683F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can act as guide</w:t>
      </w:r>
      <w:r w:rsidR="0053395A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r w:rsidR="0053395A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legitimator</w:t>
      </w:r>
      <w:r w:rsidR="009F62DE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9F62DE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-</w:t>
      </w:r>
      <w:r w:rsidR="009F62DE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CA683F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and per</w:t>
      </w:r>
      <w:r w:rsidR="009F62DE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haps dramatic anticipation of - </w:t>
      </w:r>
      <w:r w:rsidR="00CA683F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the latter.</w:t>
      </w:r>
    </w:p>
    <w:p w:rsidR="00CA683F" w:rsidRPr="00D707E5" w:rsidRDefault="00CA683F" w:rsidP="005D1E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CC150E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Mordecai’s words also resonate with the themes exp</w:t>
      </w:r>
      <w:r w:rsidR="0052338C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lored </w:t>
      </w:r>
      <w:r w:rsidR="00CC377D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throughout</w:t>
      </w:r>
      <w:r w:rsidR="00030B95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this </w:t>
      </w:r>
      <w:r w:rsidR="00CC377D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volume.</w:t>
      </w:r>
      <w:r w:rsidR="0052338C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</w:t>
      </w:r>
      <w:r w:rsidR="00CC150E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 examining the </w:t>
      </w:r>
      <w:r w:rsidR="0052338C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complex </w:t>
      </w:r>
      <w:r w:rsidR="00CC150E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role of gender in Pentecostalism we meet informants who</w:t>
      </w:r>
      <w:r w:rsidR="0052338C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, like Esther,</w:t>
      </w:r>
      <w:r w:rsidR="00CC150E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are </w:t>
      </w:r>
      <w:r w:rsidR="00030B95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f</w:t>
      </w:r>
      <w:r w:rsidR="0009673E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aced with difficult and even contradictory ethical choices that cut across so-called private </w:t>
      </w:r>
      <w:r w:rsidR="0009673E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 xml:space="preserve">and public frames of </w:t>
      </w:r>
      <w:r w:rsidR="0009673E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action</w:t>
      </w:r>
      <w:r w:rsidR="0053395A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, and which sometimes juxtapose interpretation of text with (or against) spiritual revelation</w:t>
      </w:r>
      <w:r w:rsidR="0052338C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. Thus Nelli</w:t>
      </w:r>
      <w:r w:rsidR="00F820ED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e</w:t>
      </w:r>
      <w:r w:rsidR="0052338C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52338C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Chigamba</w:t>
      </w:r>
      <w:proofErr w:type="spellEnd"/>
      <w:r w:rsidR="0052338C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the itinerant evangelist described by Felix </w:t>
      </w:r>
      <w:proofErr w:type="spellStart"/>
      <w:r w:rsidR="0052338C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Nyika</w:t>
      </w:r>
      <w:proofErr w:type="spellEnd"/>
      <w:r w:rsidR="0052338C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r w:rsidR="00CC377D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suffers</w:t>
      </w:r>
      <w:r w:rsidR="0052338C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excommunication and police arrest on </w:t>
      </w:r>
      <w:r w:rsidR="00030B95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her</w:t>
      </w:r>
      <w:r w:rsidR="0052338C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path to becoming an apostle</w:t>
      </w:r>
      <w:r w:rsidR="009F62DE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- </w:t>
      </w:r>
      <w:r w:rsidR="00030B95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 powerful calling </w:t>
      </w:r>
      <w:r w:rsidR="0052338C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confirmed by</w:t>
      </w:r>
      <w:r w:rsidR="00030B95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, among other things,</w:t>
      </w:r>
      <w:r w:rsidR="0052338C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 vision that her </w:t>
      </w:r>
      <w:r w:rsidR="0052338C" w:rsidRPr="00D707E5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husband</w:t>
      </w:r>
      <w:r w:rsidR="0052338C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has of Jesus, </w:t>
      </w:r>
      <w:r w:rsidR="00CC377D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signaling</w:t>
      </w:r>
      <w:r w:rsidR="0052338C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domestic </w:t>
      </w:r>
      <w:r w:rsidR="00030B95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as well as </w:t>
      </w:r>
      <w:r w:rsidR="0052338C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biblical approval of her role. We also encounter </w:t>
      </w:r>
      <w:r w:rsidR="00030B95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dangerous </w:t>
      </w:r>
      <w:r w:rsidR="0052338C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clashes between </w:t>
      </w:r>
      <w:proofErr w:type="gramStart"/>
      <w:r w:rsidR="00CC377D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incommensurate</w:t>
      </w:r>
      <w:proofErr w:type="gramEnd"/>
      <w:r w:rsidR="00CC377D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52338C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demands of </w:t>
      </w:r>
      <w:r w:rsidR="00030B95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secular and religious</w:t>
      </w:r>
      <w:r w:rsidR="009F62DE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imperatives - </w:t>
      </w:r>
      <w:r w:rsidR="000E5892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clashes that </w:t>
      </w:r>
      <w:r w:rsidR="0053395A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only </w:t>
      </w:r>
      <w:r w:rsidR="00030B95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potentially put Esther’s life at risk</w:t>
      </w:r>
      <w:r w:rsidR="000E5892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, but which actually do result in the tragic killing of Andr</w:t>
      </w:r>
      <w:r w:rsidR="00030B95" w:rsidRPr="00D707E5">
        <w:rPr>
          <w:rFonts w:ascii="Times New Roman" w:eastAsia="Times New Roman" w:hAnsi="Times New Roman" w:cs="Times New Roman"/>
          <w:sz w:val="24"/>
          <w:szCs w:val="24"/>
          <w:lang w:eastAsia="ko-KR"/>
        </w:rPr>
        <w:t>é</w:t>
      </w:r>
      <w:r w:rsidR="000E5892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s, the </w:t>
      </w:r>
      <w:r w:rsidR="0053395A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young </w:t>
      </w:r>
      <w:r w:rsidR="000E5892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ex-gang member in Honduras, wh</w:t>
      </w:r>
      <w:r w:rsidR="00030B95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 is </w:t>
      </w:r>
      <w:r w:rsidR="000E5892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assassinat</w:t>
      </w:r>
      <w:r w:rsidR="00030B95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ed</w:t>
      </w:r>
      <w:r w:rsidR="000E5892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53395A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once he</w:t>
      </w:r>
      <w:r w:rsidR="000E5892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030B95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moves away from criminality</w:t>
      </w:r>
      <w:r w:rsidR="0053395A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toward Christianity</w:t>
      </w:r>
      <w:r w:rsidR="00030B95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, a</w:t>
      </w:r>
      <w:r w:rsidR="000E5892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 documented by </w:t>
      </w:r>
      <w:proofErr w:type="spellStart"/>
      <w:r w:rsidR="000E5892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Seungjin</w:t>
      </w:r>
      <w:proofErr w:type="spellEnd"/>
      <w:r w:rsidR="000E5892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Son. Perhaps above all, however, we see gender roles in both </w:t>
      </w:r>
      <w:r w:rsidR="00196BB8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</w:t>
      </w:r>
      <w:r w:rsidR="000E5892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biblical story and </w:t>
      </w:r>
      <w:r w:rsidR="00196BB8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these Pentecostal </w:t>
      </w:r>
      <w:r w:rsidR="000E5892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cases being re</w:t>
      </w:r>
      <w:r w:rsidR="00CC377D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negotiated</w:t>
      </w:r>
      <w:r w:rsidR="000E5892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during times of </w:t>
      </w:r>
      <w:r w:rsidR="00DD205D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potentially</w:t>
      </w:r>
      <w:r w:rsidR="00196BB8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intense </w:t>
      </w:r>
      <w:r w:rsidR="000E5892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change: </w:t>
      </w:r>
      <w:r w:rsidR="00196BB8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such </w:t>
      </w:r>
      <w:r w:rsidR="000E5892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debates over gender roles reflect, </w:t>
      </w:r>
      <w:r w:rsidR="0053395A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and </w:t>
      </w:r>
      <w:r w:rsidR="000E5892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in some cases contribute to, wider transformations in social, economic and cultural context</w:t>
      </w:r>
      <w:r w:rsidR="00196BB8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s</w:t>
      </w:r>
      <w:r w:rsidR="000E5892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r w:rsidR="00777598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For instance, </w:t>
      </w:r>
      <w:r w:rsidR="006F67BB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Linda Ambrose shows how the pioneering missionary </w:t>
      </w:r>
      <w:r w:rsidR="000E5892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Alice Belle </w:t>
      </w:r>
      <w:proofErr w:type="spellStart"/>
      <w:r w:rsidR="000E5892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Garrigus</w:t>
      </w:r>
      <w:proofErr w:type="spellEnd"/>
      <w:r w:rsidR="000E5892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goes to work in a Newfoundland that</w:t>
      </w:r>
      <w:r w:rsidR="00777598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has</w:t>
      </w:r>
      <w:r w:rsidR="000E5892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barely </w:t>
      </w:r>
      <w:r w:rsidR="00777598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been </w:t>
      </w:r>
      <w:r w:rsidR="000E5892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formed in </w:t>
      </w:r>
      <w:r w:rsidR="00817799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</w:t>
      </w:r>
      <w:r w:rsidR="0053395A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Canadian</w:t>
      </w:r>
      <w:r w:rsidR="00817799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Christian landscape or imagination</w:t>
      </w:r>
      <w:r w:rsidR="00DD205D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, but which is taking shape</w:t>
      </w:r>
      <w:r w:rsidR="00777598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6A70E8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very </w:t>
      </w:r>
      <w:r w:rsidR="00777598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quickly</w:t>
      </w:r>
      <w:r w:rsidR="00817799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; Nellie </w:t>
      </w:r>
      <w:proofErr w:type="spellStart"/>
      <w:r w:rsidR="00817799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Chigamba</w:t>
      </w:r>
      <w:proofErr w:type="spellEnd"/>
      <w:r w:rsidR="00817799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responds to </w:t>
      </w:r>
      <w:r w:rsidR="00777598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Chewa, Malawian,</w:t>
      </w:r>
      <w:r w:rsidR="00817799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denominational </w:t>
      </w:r>
      <w:r w:rsidR="00777598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cultures that</w:t>
      </w:r>
      <w:r w:rsidR="00817799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are visibly </w:t>
      </w:r>
      <w:r w:rsidR="00DD205D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and painfully </w:t>
      </w:r>
      <w:r w:rsidR="00817799"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shifting; the Norwegian and Swedish churches chronicled by </w:t>
      </w:r>
      <w:proofErr w:type="spellStart"/>
      <w:r w:rsidR="00777598" w:rsidRPr="00D707E5">
        <w:rPr>
          <w:rFonts w:ascii="Times New Roman" w:hAnsi="Times New Roman" w:cs="Times New Roman"/>
          <w:sz w:val="24"/>
          <w:szCs w:val="24"/>
        </w:rPr>
        <w:t>Smidsrød</w:t>
      </w:r>
      <w:proofErr w:type="spellEnd"/>
      <w:r w:rsidR="00777598" w:rsidRPr="00D707E5">
        <w:rPr>
          <w:rFonts w:ascii="Times New Roman" w:hAnsi="Times New Roman" w:cs="Times New Roman"/>
          <w:sz w:val="24"/>
          <w:szCs w:val="24"/>
        </w:rPr>
        <w:t xml:space="preserve"> have already </w:t>
      </w:r>
      <w:r w:rsidR="0053395A" w:rsidRPr="00D707E5">
        <w:rPr>
          <w:rFonts w:ascii="Times New Roman" w:hAnsi="Times New Roman" w:cs="Times New Roman"/>
          <w:sz w:val="24"/>
          <w:szCs w:val="24"/>
        </w:rPr>
        <w:t>adopted</w:t>
      </w:r>
      <w:r w:rsidR="009F62DE" w:rsidRPr="00D707E5">
        <w:rPr>
          <w:rFonts w:ascii="Times New Roman" w:hAnsi="Times New Roman" w:cs="Times New Roman"/>
          <w:sz w:val="24"/>
          <w:szCs w:val="24"/>
        </w:rPr>
        <w:t xml:space="preserve"> a much more egalitarian stance - </w:t>
      </w:r>
      <w:r w:rsidR="00777598" w:rsidRPr="00D707E5">
        <w:rPr>
          <w:rFonts w:ascii="Times New Roman" w:hAnsi="Times New Roman" w:cs="Times New Roman"/>
          <w:sz w:val="24"/>
          <w:szCs w:val="24"/>
        </w:rPr>
        <w:t>on paper</w:t>
      </w:r>
      <w:r w:rsidR="00CC377D" w:rsidRPr="00D707E5">
        <w:rPr>
          <w:rFonts w:ascii="Times New Roman" w:hAnsi="Times New Roman" w:cs="Times New Roman"/>
          <w:sz w:val="24"/>
          <w:szCs w:val="24"/>
        </w:rPr>
        <w:t>, at least</w:t>
      </w:r>
      <w:r w:rsidR="00777598" w:rsidRPr="00D707E5">
        <w:rPr>
          <w:rFonts w:ascii="Times New Roman" w:hAnsi="Times New Roman" w:cs="Times New Roman"/>
          <w:sz w:val="24"/>
          <w:szCs w:val="24"/>
        </w:rPr>
        <w:t xml:space="preserve">: but </w:t>
      </w:r>
      <w:r w:rsidR="0053395A" w:rsidRPr="00D707E5">
        <w:rPr>
          <w:rFonts w:ascii="Times New Roman" w:hAnsi="Times New Roman" w:cs="Times New Roman"/>
          <w:sz w:val="24"/>
          <w:szCs w:val="24"/>
        </w:rPr>
        <w:t>overt acceptance</w:t>
      </w:r>
      <w:r w:rsidR="00DD205D" w:rsidRPr="00D707E5">
        <w:rPr>
          <w:rFonts w:ascii="Times New Roman" w:hAnsi="Times New Roman" w:cs="Times New Roman"/>
          <w:sz w:val="24"/>
          <w:szCs w:val="24"/>
        </w:rPr>
        <w:t xml:space="preserve"> of new policies </w:t>
      </w:r>
      <w:r w:rsidR="00777598" w:rsidRPr="00D707E5">
        <w:rPr>
          <w:rFonts w:ascii="Times New Roman" w:hAnsi="Times New Roman" w:cs="Times New Roman"/>
          <w:sz w:val="24"/>
          <w:szCs w:val="24"/>
        </w:rPr>
        <w:t>does not prevent the subtle operation of ‘micro-ag</w:t>
      </w:r>
      <w:r w:rsidR="007D37A8" w:rsidRPr="00D707E5">
        <w:rPr>
          <w:rFonts w:ascii="Times New Roman" w:hAnsi="Times New Roman" w:cs="Times New Roman"/>
          <w:sz w:val="24"/>
          <w:szCs w:val="24"/>
        </w:rPr>
        <w:t>g</w:t>
      </w:r>
      <w:r w:rsidR="00777598" w:rsidRPr="00D707E5">
        <w:rPr>
          <w:rFonts w:ascii="Times New Roman" w:hAnsi="Times New Roman" w:cs="Times New Roman"/>
          <w:sz w:val="24"/>
          <w:szCs w:val="24"/>
        </w:rPr>
        <w:t xml:space="preserve">ressions’ that indicate all too clearly the distinctions between </w:t>
      </w:r>
      <w:r w:rsidR="007D37A8" w:rsidRPr="00D707E5">
        <w:rPr>
          <w:rFonts w:ascii="Times New Roman" w:hAnsi="Times New Roman" w:cs="Times New Roman"/>
          <w:sz w:val="24"/>
          <w:szCs w:val="24"/>
        </w:rPr>
        <w:t xml:space="preserve">precept and practice. </w:t>
      </w:r>
      <w:r w:rsidR="00777598" w:rsidRPr="00D70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484" w:rsidRPr="00D707E5" w:rsidRDefault="007D37A8" w:rsidP="005D1E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07E5">
        <w:rPr>
          <w:rFonts w:ascii="Times New Roman" w:hAnsi="Times New Roman" w:cs="Times New Roman"/>
          <w:sz w:val="24"/>
          <w:szCs w:val="24"/>
        </w:rPr>
        <w:tab/>
        <w:t xml:space="preserve">It is to the great credit of all the contributors that they </w:t>
      </w:r>
      <w:r w:rsidR="00DD205D" w:rsidRPr="00D707E5">
        <w:rPr>
          <w:rFonts w:ascii="Times New Roman" w:hAnsi="Times New Roman" w:cs="Times New Roman"/>
          <w:sz w:val="24"/>
          <w:szCs w:val="24"/>
        </w:rPr>
        <w:t>explore</w:t>
      </w:r>
      <w:r w:rsidRPr="00D707E5">
        <w:rPr>
          <w:rFonts w:ascii="Times New Roman" w:hAnsi="Times New Roman" w:cs="Times New Roman"/>
          <w:sz w:val="24"/>
          <w:szCs w:val="24"/>
        </w:rPr>
        <w:t xml:space="preserve"> </w:t>
      </w:r>
      <w:r w:rsidR="00CC377D" w:rsidRPr="00D707E5">
        <w:rPr>
          <w:rFonts w:ascii="Times New Roman" w:hAnsi="Times New Roman" w:cs="Times New Roman"/>
          <w:sz w:val="24"/>
          <w:szCs w:val="24"/>
        </w:rPr>
        <w:t>l</w:t>
      </w:r>
      <w:r w:rsidRPr="00D707E5">
        <w:rPr>
          <w:rFonts w:ascii="Times New Roman" w:hAnsi="Times New Roman" w:cs="Times New Roman"/>
          <w:sz w:val="24"/>
          <w:szCs w:val="24"/>
        </w:rPr>
        <w:t>inks between gender and power</w:t>
      </w:r>
      <w:r w:rsidR="000737FF" w:rsidRPr="00D707E5">
        <w:rPr>
          <w:rFonts w:ascii="Times New Roman" w:hAnsi="Times New Roman" w:cs="Times New Roman"/>
          <w:sz w:val="24"/>
          <w:szCs w:val="24"/>
        </w:rPr>
        <w:t xml:space="preserve">, </w:t>
      </w:r>
      <w:r w:rsidR="00DD205D" w:rsidRPr="00D707E5">
        <w:rPr>
          <w:rFonts w:ascii="Times New Roman" w:hAnsi="Times New Roman" w:cs="Times New Roman"/>
          <w:sz w:val="24"/>
          <w:szCs w:val="24"/>
        </w:rPr>
        <w:t xml:space="preserve">and sometimes combine analysis with advocacy, </w:t>
      </w:r>
      <w:r w:rsidR="00CC377D" w:rsidRPr="00D707E5">
        <w:rPr>
          <w:rFonts w:ascii="Times New Roman" w:hAnsi="Times New Roman" w:cs="Times New Roman"/>
          <w:sz w:val="24"/>
          <w:szCs w:val="24"/>
        </w:rPr>
        <w:t>while avoiding over-determinist arguments</w:t>
      </w:r>
      <w:r w:rsidRPr="00D707E5">
        <w:rPr>
          <w:rFonts w:ascii="Times New Roman" w:hAnsi="Times New Roman" w:cs="Times New Roman"/>
          <w:sz w:val="24"/>
          <w:szCs w:val="24"/>
        </w:rPr>
        <w:t>. Their work is all the m</w:t>
      </w:r>
      <w:r w:rsidR="009F62DE" w:rsidRPr="00D707E5">
        <w:rPr>
          <w:rFonts w:ascii="Times New Roman" w:hAnsi="Times New Roman" w:cs="Times New Roman"/>
          <w:sz w:val="24"/>
          <w:szCs w:val="24"/>
        </w:rPr>
        <w:t>ore effective for</w:t>
      </w:r>
      <w:r w:rsidR="004A2249" w:rsidRPr="00D707E5">
        <w:rPr>
          <w:rFonts w:ascii="Times New Roman" w:hAnsi="Times New Roman" w:cs="Times New Roman"/>
          <w:sz w:val="24"/>
          <w:szCs w:val="24"/>
        </w:rPr>
        <w:t xml:space="preserve"> </w:t>
      </w:r>
      <w:r w:rsidR="000737FF" w:rsidRPr="00D707E5">
        <w:rPr>
          <w:rFonts w:ascii="Times New Roman" w:hAnsi="Times New Roman" w:cs="Times New Roman"/>
          <w:sz w:val="24"/>
          <w:szCs w:val="24"/>
        </w:rPr>
        <w:t>being nuanced</w:t>
      </w:r>
      <w:r w:rsidRPr="00D707E5">
        <w:rPr>
          <w:rFonts w:ascii="Times New Roman" w:hAnsi="Times New Roman" w:cs="Times New Roman"/>
          <w:sz w:val="24"/>
          <w:szCs w:val="24"/>
        </w:rPr>
        <w:t xml:space="preserve">. As the editors put it in their </w:t>
      </w:r>
      <w:r w:rsidRPr="00D707E5">
        <w:rPr>
          <w:rFonts w:ascii="Times New Roman" w:hAnsi="Times New Roman" w:cs="Times New Roman"/>
          <w:sz w:val="24"/>
          <w:szCs w:val="24"/>
        </w:rPr>
        <w:lastRenderedPageBreak/>
        <w:t>introduction, “the power that Spirit-filled Christian</w:t>
      </w:r>
      <w:r w:rsidR="00F820ED" w:rsidRPr="00D707E5">
        <w:rPr>
          <w:rFonts w:ascii="Times New Roman" w:hAnsi="Times New Roman" w:cs="Times New Roman"/>
          <w:sz w:val="24"/>
          <w:szCs w:val="24"/>
        </w:rPr>
        <w:t>s</w:t>
      </w:r>
      <w:r w:rsidRPr="00D707E5">
        <w:rPr>
          <w:rFonts w:ascii="Times New Roman" w:hAnsi="Times New Roman" w:cs="Times New Roman"/>
          <w:sz w:val="24"/>
          <w:szCs w:val="24"/>
        </w:rPr>
        <w:t xml:space="preserve"> seek does not interact with gender in any predictable way”</w:t>
      </w:r>
      <w:r w:rsidR="000737FF" w:rsidRPr="00D707E5">
        <w:rPr>
          <w:rFonts w:ascii="Times New Roman" w:hAnsi="Times New Roman" w:cs="Times New Roman"/>
          <w:sz w:val="24"/>
          <w:szCs w:val="24"/>
        </w:rPr>
        <w:t xml:space="preserve">; but this point does not mean </w:t>
      </w:r>
      <w:r w:rsidRPr="00D707E5">
        <w:rPr>
          <w:rFonts w:ascii="Times New Roman" w:hAnsi="Times New Roman" w:cs="Times New Roman"/>
          <w:sz w:val="24"/>
          <w:szCs w:val="24"/>
        </w:rPr>
        <w:t>that such interactions cannot</w:t>
      </w:r>
      <w:r w:rsidR="000737FF" w:rsidRPr="00D707E5">
        <w:rPr>
          <w:rFonts w:ascii="Times New Roman" w:hAnsi="Times New Roman" w:cs="Times New Roman"/>
          <w:sz w:val="24"/>
          <w:szCs w:val="24"/>
        </w:rPr>
        <w:t xml:space="preserve"> be </w:t>
      </w:r>
      <w:r w:rsidR="00DD205D" w:rsidRPr="00D707E5">
        <w:rPr>
          <w:rFonts w:ascii="Times New Roman" w:hAnsi="Times New Roman" w:cs="Times New Roman"/>
          <w:sz w:val="24"/>
          <w:szCs w:val="24"/>
        </w:rPr>
        <w:t>studied</w:t>
      </w:r>
      <w:r w:rsidR="000737FF" w:rsidRPr="00D707E5">
        <w:rPr>
          <w:rFonts w:ascii="Times New Roman" w:hAnsi="Times New Roman" w:cs="Times New Roman"/>
          <w:sz w:val="24"/>
          <w:szCs w:val="24"/>
        </w:rPr>
        <w:t xml:space="preserve"> to great effect by taking into account how gender blends with other categories that </w:t>
      </w:r>
      <w:r w:rsidR="004A2249" w:rsidRPr="00D707E5">
        <w:rPr>
          <w:rFonts w:ascii="Times New Roman" w:hAnsi="Times New Roman" w:cs="Times New Roman"/>
          <w:sz w:val="24"/>
          <w:szCs w:val="24"/>
        </w:rPr>
        <w:t xml:space="preserve">tend to be </w:t>
      </w:r>
      <w:r w:rsidR="000737FF" w:rsidRPr="00D707E5">
        <w:rPr>
          <w:rFonts w:ascii="Times New Roman" w:hAnsi="Times New Roman" w:cs="Times New Roman"/>
          <w:sz w:val="24"/>
          <w:szCs w:val="24"/>
        </w:rPr>
        <w:t xml:space="preserve">made salient in Pentecostal circles: not just agency, but also </w:t>
      </w:r>
      <w:r w:rsidR="00DD205D" w:rsidRPr="00D707E5">
        <w:rPr>
          <w:rFonts w:ascii="Times New Roman" w:hAnsi="Times New Roman" w:cs="Times New Roman"/>
          <w:sz w:val="24"/>
          <w:szCs w:val="24"/>
        </w:rPr>
        <w:t xml:space="preserve">governance, </w:t>
      </w:r>
      <w:r w:rsidR="000737FF" w:rsidRPr="00D707E5">
        <w:rPr>
          <w:rFonts w:ascii="Times New Roman" w:hAnsi="Times New Roman" w:cs="Times New Roman"/>
          <w:sz w:val="24"/>
          <w:szCs w:val="24"/>
        </w:rPr>
        <w:t xml:space="preserve">personhood, </w:t>
      </w:r>
      <w:r w:rsidR="002235BD" w:rsidRPr="00D707E5">
        <w:rPr>
          <w:rFonts w:ascii="Times New Roman" w:hAnsi="Times New Roman" w:cs="Times New Roman"/>
          <w:sz w:val="24"/>
          <w:szCs w:val="24"/>
        </w:rPr>
        <w:t>voicing</w:t>
      </w:r>
      <w:r w:rsidR="000737FF" w:rsidRPr="00D707E5">
        <w:rPr>
          <w:rFonts w:ascii="Times New Roman" w:hAnsi="Times New Roman" w:cs="Times New Roman"/>
          <w:sz w:val="24"/>
          <w:szCs w:val="24"/>
        </w:rPr>
        <w:t xml:space="preserve">, embodiment, and </w:t>
      </w:r>
      <w:r w:rsidR="002235BD" w:rsidRPr="00D707E5">
        <w:rPr>
          <w:rFonts w:ascii="Times New Roman" w:hAnsi="Times New Roman" w:cs="Times New Roman"/>
          <w:sz w:val="24"/>
          <w:szCs w:val="24"/>
        </w:rPr>
        <w:t xml:space="preserve">transformation of </w:t>
      </w:r>
      <w:r w:rsidR="00AF09C7" w:rsidRPr="00D707E5">
        <w:rPr>
          <w:rFonts w:ascii="Times New Roman" w:hAnsi="Times New Roman" w:cs="Times New Roman"/>
          <w:sz w:val="24"/>
          <w:szCs w:val="24"/>
        </w:rPr>
        <w:t>both</w:t>
      </w:r>
      <w:r w:rsidR="002235BD" w:rsidRPr="00D707E5">
        <w:rPr>
          <w:rFonts w:ascii="Times New Roman" w:hAnsi="Times New Roman" w:cs="Times New Roman"/>
          <w:sz w:val="24"/>
          <w:szCs w:val="24"/>
        </w:rPr>
        <w:t xml:space="preserve"> self and others. </w:t>
      </w:r>
      <w:r w:rsidR="00AF09C7" w:rsidRPr="00D707E5">
        <w:rPr>
          <w:rFonts w:ascii="Times New Roman" w:hAnsi="Times New Roman" w:cs="Times New Roman"/>
          <w:sz w:val="24"/>
          <w:szCs w:val="24"/>
        </w:rPr>
        <w:t>A</w:t>
      </w:r>
      <w:r w:rsidR="002235BD" w:rsidRPr="00D707E5">
        <w:rPr>
          <w:rFonts w:ascii="Times New Roman" w:hAnsi="Times New Roman" w:cs="Times New Roman"/>
          <w:sz w:val="24"/>
          <w:szCs w:val="24"/>
        </w:rPr>
        <w:t xml:space="preserve"> theme that haunts the papers, explicitly or implicitly, seems to be that of </w:t>
      </w:r>
      <w:r w:rsidR="009F62DE" w:rsidRPr="00D707E5">
        <w:rPr>
          <w:rFonts w:ascii="Times New Roman" w:hAnsi="Times New Roman" w:cs="Times New Roman"/>
          <w:sz w:val="24"/>
          <w:szCs w:val="24"/>
        </w:rPr>
        <w:t xml:space="preserve">complementarianism - </w:t>
      </w:r>
      <w:r w:rsidR="00371484" w:rsidRPr="00D707E5">
        <w:rPr>
          <w:rFonts w:ascii="Times New Roman" w:hAnsi="Times New Roman" w:cs="Times New Roman"/>
          <w:sz w:val="24"/>
          <w:szCs w:val="24"/>
        </w:rPr>
        <w:t xml:space="preserve">the notion that women and men are ‘equal but different,’ and thus </w:t>
      </w:r>
      <w:r w:rsidR="00AF09C7" w:rsidRPr="00D707E5">
        <w:rPr>
          <w:rFonts w:ascii="Times New Roman" w:hAnsi="Times New Roman" w:cs="Times New Roman"/>
          <w:sz w:val="24"/>
          <w:szCs w:val="24"/>
        </w:rPr>
        <w:t>should have</w:t>
      </w:r>
      <w:r w:rsidR="00371484" w:rsidRPr="00D707E5">
        <w:rPr>
          <w:rFonts w:ascii="Times New Roman" w:hAnsi="Times New Roman" w:cs="Times New Roman"/>
          <w:sz w:val="24"/>
          <w:szCs w:val="24"/>
        </w:rPr>
        <w:t xml:space="preserve"> different roles in congregational contexts (see also Stewart 2016). This </w:t>
      </w:r>
      <w:r w:rsidR="00AF09C7" w:rsidRPr="00D707E5">
        <w:rPr>
          <w:rFonts w:ascii="Times New Roman" w:hAnsi="Times New Roman" w:cs="Times New Roman"/>
          <w:sz w:val="24"/>
          <w:szCs w:val="24"/>
        </w:rPr>
        <w:t xml:space="preserve">reasoning </w:t>
      </w:r>
      <w:r w:rsidR="004A2249" w:rsidRPr="00D707E5">
        <w:rPr>
          <w:rFonts w:ascii="Times New Roman" w:hAnsi="Times New Roman" w:cs="Times New Roman"/>
          <w:sz w:val="24"/>
          <w:szCs w:val="24"/>
        </w:rPr>
        <w:t>colors</w:t>
      </w:r>
      <w:r w:rsidR="00EF5A94" w:rsidRPr="00D707E5">
        <w:rPr>
          <w:rFonts w:ascii="Times New Roman" w:hAnsi="Times New Roman" w:cs="Times New Roman"/>
          <w:sz w:val="24"/>
          <w:szCs w:val="24"/>
        </w:rPr>
        <w:t xml:space="preserve"> the attempt to reform but retain the gendered character of the ‘new masculinity’ of the PDC in Honduras, and it </w:t>
      </w:r>
      <w:r w:rsidR="00AF09C7" w:rsidRPr="00D707E5">
        <w:rPr>
          <w:rFonts w:ascii="Times New Roman" w:hAnsi="Times New Roman" w:cs="Times New Roman"/>
          <w:sz w:val="24"/>
          <w:szCs w:val="24"/>
        </w:rPr>
        <w:t xml:space="preserve">bolsters the male authority of the </w:t>
      </w:r>
      <w:proofErr w:type="spellStart"/>
      <w:r w:rsidR="00AF09C7" w:rsidRPr="00D707E5">
        <w:rPr>
          <w:rFonts w:ascii="Times New Roman" w:hAnsi="Times New Roman" w:cs="Times New Roman"/>
          <w:sz w:val="24"/>
          <w:szCs w:val="24"/>
        </w:rPr>
        <w:t>Nkh</w:t>
      </w:r>
      <w:r w:rsidR="004A2249" w:rsidRPr="00D707E5">
        <w:rPr>
          <w:rFonts w:ascii="Times New Roman" w:hAnsi="Times New Roman" w:cs="Times New Roman"/>
          <w:sz w:val="24"/>
          <w:szCs w:val="24"/>
        </w:rPr>
        <w:t>oma</w:t>
      </w:r>
      <w:proofErr w:type="spellEnd"/>
      <w:r w:rsidR="004A2249" w:rsidRPr="00D707E5">
        <w:rPr>
          <w:rFonts w:ascii="Times New Roman" w:hAnsi="Times New Roman" w:cs="Times New Roman"/>
          <w:sz w:val="24"/>
          <w:szCs w:val="24"/>
        </w:rPr>
        <w:t xml:space="preserve"> Synod in Malawi. I</w:t>
      </w:r>
      <w:r w:rsidR="00AF09C7" w:rsidRPr="00D707E5">
        <w:rPr>
          <w:rFonts w:ascii="Times New Roman" w:hAnsi="Times New Roman" w:cs="Times New Roman"/>
          <w:sz w:val="24"/>
          <w:szCs w:val="24"/>
        </w:rPr>
        <w:t xml:space="preserve">ts existence is more ambiguously present in ostensibly egalitarian Pentecostal circles in Sweden and Norway, and it perhaps forms a background ambiguity in the life of Alice Belle </w:t>
      </w:r>
      <w:proofErr w:type="spellStart"/>
      <w:r w:rsidR="00AF09C7" w:rsidRPr="00D707E5">
        <w:rPr>
          <w:rFonts w:ascii="Times New Roman" w:hAnsi="Times New Roman" w:cs="Times New Roman"/>
          <w:sz w:val="24"/>
          <w:szCs w:val="24"/>
        </w:rPr>
        <w:t>Garrigus</w:t>
      </w:r>
      <w:proofErr w:type="spellEnd"/>
      <w:r w:rsidR="00AF09C7" w:rsidRPr="00D707E5">
        <w:rPr>
          <w:rFonts w:ascii="Times New Roman" w:hAnsi="Times New Roman" w:cs="Times New Roman"/>
          <w:sz w:val="24"/>
          <w:szCs w:val="24"/>
        </w:rPr>
        <w:t>, who seems to bridge conventional expectations in her role as self-style ‘pilgrim’: a maternal woman, but unmarried; diminutive and deferential to God’s will, and yet able to place herself at the cent</w:t>
      </w:r>
      <w:r w:rsidR="004A2249" w:rsidRPr="00D707E5">
        <w:rPr>
          <w:rFonts w:ascii="Times New Roman" w:hAnsi="Times New Roman" w:cs="Times New Roman"/>
          <w:sz w:val="24"/>
          <w:szCs w:val="24"/>
        </w:rPr>
        <w:t>er</w:t>
      </w:r>
      <w:r w:rsidR="00AF09C7" w:rsidRPr="00D707E5">
        <w:rPr>
          <w:rFonts w:ascii="Times New Roman" w:hAnsi="Times New Roman" w:cs="Times New Roman"/>
          <w:sz w:val="24"/>
          <w:szCs w:val="24"/>
        </w:rPr>
        <w:t xml:space="preserve"> of the narrative of the growth of </w:t>
      </w:r>
      <w:r w:rsidR="0096618E" w:rsidRPr="00D707E5">
        <w:rPr>
          <w:rFonts w:ascii="Times New Roman" w:hAnsi="Times New Roman" w:cs="Times New Roman"/>
          <w:sz w:val="24"/>
          <w:szCs w:val="24"/>
        </w:rPr>
        <w:t>Pentecostalism in Newfoundland</w:t>
      </w:r>
      <w:r w:rsidR="00AF09C7" w:rsidRPr="00D707E5">
        <w:rPr>
          <w:rFonts w:ascii="Times New Roman" w:hAnsi="Times New Roman" w:cs="Times New Roman"/>
          <w:sz w:val="24"/>
          <w:szCs w:val="24"/>
        </w:rPr>
        <w:t xml:space="preserve">. In </w:t>
      </w:r>
      <w:r w:rsidR="0096618E" w:rsidRPr="00D707E5">
        <w:rPr>
          <w:rFonts w:ascii="Times New Roman" w:hAnsi="Times New Roman" w:cs="Times New Roman"/>
          <w:sz w:val="24"/>
          <w:szCs w:val="24"/>
        </w:rPr>
        <w:t xml:space="preserve">reflecting on such cases, we may be reminded of Bernice Martin’s </w:t>
      </w:r>
      <w:r w:rsidR="003A4E49" w:rsidRPr="00D707E5">
        <w:rPr>
          <w:rFonts w:ascii="Times New Roman" w:hAnsi="Times New Roman" w:cs="Times New Roman"/>
          <w:sz w:val="24"/>
          <w:szCs w:val="24"/>
        </w:rPr>
        <w:t xml:space="preserve">(2001) </w:t>
      </w:r>
      <w:r w:rsidR="0096618E" w:rsidRPr="00D707E5">
        <w:rPr>
          <w:rFonts w:ascii="Times New Roman" w:hAnsi="Times New Roman" w:cs="Times New Roman"/>
          <w:sz w:val="24"/>
          <w:szCs w:val="24"/>
        </w:rPr>
        <w:t xml:space="preserve">fruitful discussion of </w:t>
      </w:r>
      <w:r w:rsidR="003A4E49" w:rsidRPr="00D707E5">
        <w:rPr>
          <w:rFonts w:ascii="Times New Roman" w:hAnsi="Times New Roman" w:cs="Times New Roman"/>
          <w:sz w:val="24"/>
          <w:szCs w:val="24"/>
        </w:rPr>
        <w:t xml:space="preserve">what she sees as the Pentecostal gender paradox, wherein the egalitarianism of a Spirit-led church </w:t>
      </w:r>
      <w:r w:rsidR="003E7A05" w:rsidRPr="00D707E5">
        <w:rPr>
          <w:rFonts w:ascii="Times New Roman" w:hAnsi="Times New Roman" w:cs="Times New Roman"/>
          <w:sz w:val="24"/>
          <w:szCs w:val="24"/>
        </w:rPr>
        <w:t>tends to co-exist</w:t>
      </w:r>
      <w:r w:rsidR="003A4E49" w:rsidRPr="00D707E5">
        <w:rPr>
          <w:rFonts w:ascii="Times New Roman" w:hAnsi="Times New Roman" w:cs="Times New Roman"/>
          <w:sz w:val="24"/>
          <w:szCs w:val="24"/>
        </w:rPr>
        <w:t xml:space="preserve"> with de-facto support for patriarchal ecclesiastical governance. At the same time, </w:t>
      </w:r>
      <w:r w:rsidR="004A2249" w:rsidRPr="00D707E5">
        <w:rPr>
          <w:rFonts w:ascii="Times New Roman" w:hAnsi="Times New Roman" w:cs="Times New Roman"/>
          <w:sz w:val="24"/>
          <w:szCs w:val="24"/>
        </w:rPr>
        <w:t xml:space="preserve">such papers indicate </w:t>
      </w:r>
      <w:r w:rsidR="003E7A05" w:rsidRPr="00D707E5">
        <w:rPr>
          <w:rFonts w:ascii="Times New Roman" w:hAnsi="Times New Roman" w:cs="Times New Roman"/>
          <w:sz w:val="24"/>
          <w:szCs w:val="24"/>
        </w:rPr>
        <w:t xml:space="preserve">that the shift to Pentecostalism </w:t>
      </w:r>
      <w:r w:rsidR="004A2249" w:rsidRPr="00D707E5">
        <w:rPr>
          <w:rFonts w:ascii="Times New Roman" w:hAnsi="Times New Roman" w:cs="Times New Roman"/>
          <w:sz w:val="24"/>
          <w:szCs w:val="24"/>
        </w:rPr>
        <w:t>may render</w:t>
      </w:r>
      <w:r w:rsidR="003E7A05" w:rsidRPr="00D707E5">
        <w:rPr>
          <w:rFonts w:ascii="Times New Roman" w:hAnsi="Times New Roman" w:cs="Times New Roman"/>
          <w:sz w:val="24"/>
          <w:szCs w:val="24"/>
        </w:rPr>
        <w:t xml:space="preserve"> the operation of gender relations and hierarchies open to varying degrees of </w:t>
      </w:r>
      <w:r w:rsidR="004A2249" w:rsidRPr="00D707E5">
        <w:rPr>
          <w:rFonts w:ascii="Times New Roman" w:hAnsi="Times New Roman" w:cs="Times New Roman"/>
          <w:sz w:val="24"/>
          <w:szCs w:val="24"/>
        </w:rPr>
        <w:t xml:space="preserve">overt </w:t>
      </w:r>
      <w:r w:rsidR="003E7A05" w:rsidRPr="00D707E5">
        <w:rPr>
          <w:rFonts w:ascii="Times New Roman" w:hAnsi="Times New Roman" w:cs="Times New Roman"/>
          <w:sz w:val="24"/>
          <w:szCs w:val="24"/>
        </w:rPr>
        <w:t xml:space="preserve">reflection, and thus vulnerable to </w:t>
      </w:r>
      <w:r w:rsidR="004A2249" w:rsidRPr="00D707E5">
        <w:rPr>
          <w:rFonts w:ascii="Times New Roman" w:hAnsi="Times New Roman" w:cs="Times New Roman"/>
          <w:sz w:val="24"/>
          <w:szCs w:val="24"/>
        </w:rPr>
        <w:t xml:space="preserve">a degree of </w:t>
      </w:r>
      <w:r w:rsidR="003E7A05" w:rsidRPr="00D707E5">
        <w:rPr>
          <w:rFonts w:ascii="Times New Roman" w:hAnsi="Times New Roman" w:cs="Times New Roman"/>
          <w:sz w:val="24"/>
          <w:szCs w:val="24"/>
        </w:rPr>
        <w:t>quest</w:t>
      </w:r>
      <w:r w:rsidR="004A2249" w:rsidRPr="00D707E5">
        <w:rPr>
          <w:rFonts w:ascii="Times New Roman" w:hAnsi="Times New Roman" w:cs="Times New Roman"/>
          <w:sz w:val="24"/>
          <w:szCs w:val="24"/>
        </w:rPr>
        <w:t>ioning. A still more difficult issue that is raised</w:t>
      </w:r>
      <w:r w:rsidR="003E7A05" w:rsidRPr="00D707E5">
        <w:rPr>
          <w:rFonts w:ascii="Times New Roman" w:hAnsi="Times New Roman" w:cs="Times New Roman"/>
          <w:sz w:val="24"/>
          <w:szCs w:val="24"/>
        </w:rPr>
        <w:t xml:space="preserve"> is the extent to which our very understandings of (and c</w:t>
      </w:r>
      <w:r w:rsidR="004A2249" w:rsidRPr="00D707E5">
        <w:rPr>
          <w:rFonts w:ascii="Times New Roman" w:hAnsi="Times New Roman" w:cs="Times New Roman"/>
          <w:sz w:val="24"/>
          <w:szCs w:val="24"/>
        </w:rPr>
        <w:t>oncerns with) gender, power and agency often reflect Western concerns and languages</w:t>
      </w:r>
      <w:r w:rsidR="003E7A05" w:rsidRPr="00D707E5">
        <w:rPr>
          <w:rFonts w:ascii="Times New Roman" w:hAnsi="Times New Roman" w:cs="Times New Roman"/>
          <w:sz w:val="24"/>
          <w:szCs w:val="24"/>
        </w:rPr>
        <w:t xml:space="preserve">. The editors of this special issue raise </w:t>
      </w:r>
      <w:r w:rsidR="004A2249" w:rsidRPr="00D707E5">
        <w:rPr>
          <w:rFonts w:ascii="Times New Roman" w:hAnsi="Times New Roman" w:cs="Times New Roman"/>
          <w:sz w:val="24"/>
          <w:szCs w:val="24"/>
        </w:rPr>
        <w:t>this point</w:t>
      </w:r>
      <w:r w:rsidR="003E7A05" w:rsidRPr="00D707E5">
        <w:rPr>
          <w:rFonts w:ascii="Times New Roman" w:hAnsi="Times New Roman" w:cs="Times New Roman"/>
          <w:sz w:val="24"/>
          <w:szCs w:val="24"/>
        </w:rPr>
        <w:t xml:space="preserve"> through an invocation of the work of Saba Mahmood </w:t>
      </w:r>
      <w:r w:rsidR="004A2249" w:rsidRPr="00D707E5">
        <w:rPr>
          <w:rFonts w:ascii="Times New Roman" w:hAnsi="Times New Roman" w:cs="Times New Roman"/>
          <w:sz w:val="24"/>
          <w:szCs w:val="24"/>
        </w:rPr>
        <w:t xml:space="preserve">(2001) </w:t>
      </w:r>
      <w:r w:rsidR="003E7A05" w:rsidRPr="00D707E5">
        <w:rPr>
          <w:rFonts w:ascii="Times New Roman" w:hAnsi="Times New Roman" w:cs="Times New Roman"/>
          <w:sz w:val="24"/>
          <w:szCs w:val="24"/>
        </w:rPr>
        <w:t xml:space="preserve">on </w:t>
      </w:r>
      <w:r w:rsidR="004A2249" w:rsidRPr="00D707E5">
        <w:rPr>
          <w:rFonts w:ascii="Times New Roman" w:hAnsi="Times New Roman" w:cs="Times New Roman"/>
          <w:sz w:val="24"/>
          <w:szCs w:val="24"/>
        </w:rPr>
        <w:t xml:space="preserve">Western feminist discourse and the </w:t>
      </w:r>
      <w:r w:rsidR="004A2249" w:rsidRPr="00D707E5">
        <w:rPr>
          <w:rFonts w:ascii="Times New Roman" w:hAnsi="Times New Roman" w:cs="Times New Roman"/>
          <w:sz w:val="24"/>
          <w:szCs w:val="24"/>
        </w:rPr>
        <w:lastRenderedPageBreak/>
        <w:t xml:space="preserve">operations of </w:t>
      </w:r>
      <w:r w:rsidR="003E7A05" w:rsidRPr="00D707E5">
        <w:rPr>
          <w:rFonts w:ascii="Times New Roman" w:hAnsi="Times New Roman" w:cs="Times New Roman"/>
          <w:sz w:val="24"/>
          <w:szCs w:val="24"/>
        </w:rPr>
        <w:t xml:space="preserve">Muslim piety, and in doing so they indicate </w:t>
      </w:r>
      <w:r w:rsidR="004A2249" w:rsidRPr="00D707E5">
        <w:rPr>
          <w:rFonts w:ascii="Times New Roman" w:hAnsi="Times New Roman" w:cs="Times New Roman"/>
          <w:sz w:val="24"/>
          <w:szCs w:val="24"/>
        </w:rPr>
        <w:t>a further</w:t>
      </w:r>
      <w:r w:rsidR="003E7A05" w:rsidRPr="00D707E5">
        <w:rPr>
          <w:rFonts w:ascii="Times New Roman" w:hAnsi="Times New Roman" w:cs="Times New Roman"/>
          <w:sz w:val="24"/>
          <w:szCs w:val="24"/>
        </w:rPr>
        <w:t xml:space="preserve"> virtue of this collection: the potential it raises for comparison not only within and across Christian cases, but also across religions. </w:t>
      </w:r>
    </w:p>
    <w:p w:rsidR="00BB46B7" w:rsidRPr="00D707E5" w:rsidRDefault="00BB46B7" w:rsidP="005D1E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07E5">
        <w:rPr>
          <w:rFonts w:ascii="Times New Roman" w:hAnsi="Times New Roman" w:cs="Times New Roman"/>
          <w:sz w:val="24"/>
          <w:szCs w:val="24"/>
        </w:rPr>
        <w:tab/>
      </w:r>
      <w:r w:rsidR="004A2249" w:rsidRPr="00D707E5">
        <w:rPr>
          <w:rFonts w:ascii="Times New Roman" w:hAnsi="Times New Roman" w:cs="Times New Roman"/>
          <w:sz w:val="24"/>
          <w:szCs w:val="24"/>
        </w:rPr>
        <w:t>Overall, t</w:t>
      </w:r>
      <w:r w:rsidRPr="00D707E5">
        <w:rPr>
          <w:rFonts w:ascii="Times New Roman" w:hAnsi="Times New Roman" w:cs="Times New Roman"/>
          <w:sz w:val="24"/>
          <w:szCs w:val="24"/>
        </w:rPr>
        <w:t>hese piece</w:t>
      </w:r>
      <w:r w:rsidR="00386EF8" w:rsidRPr="00D707E5">
        <w:rPr>
          <w:rFonts w:ascii="Times New Roman" w:hAnsi="Times New Roman" w:cs="Times New Roman"/>
          <w:sz w:val="24"/>
          <w:szCs w:val="24"/>
        </w:rPr>
        <w:t xml:space="preserve">s show </w:t>
      </w:r>
      <w:r w:rsidRPr="00D707E5">
        <w:rPr>
          <w:rFonts w:ascii="Times New Roman" w:hAnsi="Times New Roman" w:cs="Times New Roman"/>
          <w:sz w:val="24"/>
          <w:szCs w:val="24"/>
        </w:rPr>
        <w:t xml:space="preserve">that </w:t>
      </w:r>
      <w:r w:rsidR="00386EF8" w:rsidRPr="00D707E5">
        <w:rPr>
          <w:rFonts w:ascii="Times New Roman" w:hAnsi="Times New Roman" w:cs="Times New Roman"/>
          <w:sz w:val="24"/>
          <w:szCs w:val="24"/>
        </w:rPr>
        <w:t>a focus on</w:t>
      </w:r>
      <w:r w:rsidR="00E97B42" w:rsidRPr="00D707E5">
        <w:rPr>
          <w:rFonts w:ascii="Times New Roman" w:hAnsi="Times New Roman" w:cs="Times New Roman"/>
          <w:sz w:val="24"/>
          <w:szCs w:val="24"/>
        </w:rPr>
        <w:t xml:space="preserve"> the </w:t>
      </w:r>
      <w:r w:rsidR="002F79DB" w:rsidRPr="00D707E5">
        <w:rPr>
          <w:rFonts w:ascii="Times New Roman" w:hAnsi="Times New Roman" w:cs="Times New Roman"/>
          <w:sz w:val="24"/>
          <w:szCs w:val="24"/>
        </w:rPr>
        <w:t xml:space="preserve">analytical </w:t>
      </w:r>
      <w:r w:rsidR="00E97B42" w:rsidRPr="00D707E5">
        <w:rPr>
          <w:rFonts w:ascii="Times New Roman" w:hAnsi="Times New Roman" w:cs="Times New Roman"/>
          <w:sz w:val="24"/>
          <w:szCs w:val="24"/>
        </w:rPr>
        <w:t xml:space="preserve">trinity of gender, Pentecostalism and agency is </w:t>
      </w:r>
      <w:r w:rsidR="00386EF8" w:rsidRPr="00D707E5">
        <w:rPr>
          <w:rFonts w:ascii="Times New Roman" w:hAnsi="Times New Roman" w:cs="Times New Roman"/>
          <w:sz w:val="24"/>
          <w:szCs w:val="24"/>
        </w:rPr>
        <w:t>highly productive, and they</w:t>
      </w:r>
      <w:r w:rsidR="00E97B42" w:rsidRPr="00D707E5">
        <w:rPr>
          <w:rFonts w:ascii="Times New Roman" w:hAnsi="Times New Roman" w:cs="Times New Roman"/>
          <w:sz w:val="24"/>
          <w:szCs w:val="24"/>
        </w:rPr>
        <w:t xml:space="preserve"> indicate the salience of gender not only in the operations of Pentecostal practices, but also in the academic </w:t>
      </w:r>
      <w:r w:rsidR="00E97B42" w:rsidRPr="00D707E5">
        <w:rPr>
          <w:rFonts w:ascii="Times New Roman" w:hAnsi="Times New Roman" w:cs="Times New Roman"/>
          <w:i/>
          <w:sz w:val="24"/>
          <w:szCs w:val="24"/>
        </w:rPr>
        <w:t>study</w:t>
      </w:r>
      <w:r w:rsidR="00E97B42" w:rsidRPr="00D707E5">
        <w:rPr>
          <w:rFonts w:ascii="Times New Roman" w:hAnsi="Times New Roman" w:cs="Times New Roman"/>
          <w:sz w:val="24"/>
          <w:szCs w:val="24"/>
        </w:rPr>
        <w:t xml:space="preserve"> of such practices. </w:t>
      </w:r>
      <w:r w:rsidR="00386EF8" w:rsidRPr="00D707E5">
        <w:rPr>
          <w:rFonts w:ascii="Times New Roman" w:hAnsi="Times New Roman" w:cs="Times New Roman"/>
          <w:sz w:val="24"/>
          <w:szCs w:val="24"/>
        </w:rPr>
        <w:t xml:space="preserve">This point emerges most clearly in Linda Ambrose’s contribution, where she explores the different dimensions, and </w:t>
      </w:r>
      <w:r w:rsidR="004A2249" w:rsidRPr="00D707E5">
        <w:rPr>
          <w:rFonts w:ascii="Times New Roman" w:hAnsi="Times New Roman" w:cs="Times New Roman"/>
          <w:sz w:val="24"/>
          <w:szCs w:val="24"/>
        </w:rPr>
        <w:t>constructions, of gender history and historiography</w:t>
      </w:r>
      <w:r w:rsidR="00386EF8" w:rsidRPr="00D707E5">
        <w:rPr>
          <w:rFonts w:ascii="Times New Roman" w:hAnsi="Times New Roman" w:cs="Times New Roman"/>
          <w:sz w:val="24"/>
          <w:szCs w:val="24"/>
        </w:rPr>
        <w:t xml:space="preserve"> in Newfoundland. Ambrose highlights the tendencies of past scholars to look beyond </w:t>
      </w:r>
      <w:r w:rsidR="002F79DB" w:rsidRPr="00D707E5">
        <w:rPr>
          <w:rFonts w:ascii="Times New Roman" w:hAnsi="Times New Roman" w:cs="Times New Roman"/>
          <w:sz w:val="24"/>
          <w:szCs w:val="24"/>
        </w:rPr>
        <w:t>‘</w:t>
      </w:r>
      <w:r w:rsidR="00386EF8" w:rsidRPr="00D707E5">
        <w:rPr>
          <w:rFonts w:ascii="Times New Roman" w:hAnsi="Times New Roman" w:cs="Times New Roman"/>
          <w:sz w:val="24"/>
          <w:szCs w:val="24"/>
        </w:rPr>
        <w:t xml:space="preserve">Miss </w:t>
      </w:r>
      <w:proofErr w:type="spellStart"/>
      <w:r w:rsidR="00386EF8" w:rsidRPr="00D707E5">
        <w:rPr>
          <w:rFonts w:ascii="Times New Roman" w:hAnsi="Times New Roman" w:cs="Times New Roman"/>
          <w:sz w:val="24"/>
          <w:szCs w:val="24"/>
        </w:rPr>
        <w:t>Garrigus</w:t>
      </w:r>
      <w:proofErr w:type="spellEnd"/>
      <w:r w:rsidR="002F79DB" w:rsidRPr="00D707E5">
        <w:rPr>
          <w:rFonts w:ascii="Times New Roman" w:hAnsi="Times New Roman" w:cs="Times New Roman"/>
          <w:sz w:val="24"/>
          <w:szCs w:val="24"/>
        </w:rPr>
        <w:t>’</w:t>
      </w:r>
      <w:r w:rsidR="00386EF8" w:rsidRPr="00D707E5">
        <w:rPr>
          <w:rFonts w:ascii="Times New Roman" w:hAnsi="Times New Roman" w:cs="Times New Roman"/>
          <w:sz w:val="24"/>
          <w:szCs w:val="24"/>
        </w:rPr>
        <w:t xml:space="preserve"> and to attribute the success of Pentecostalism </w:t>
      </w:r>
      <w:r w:rsidR="002F79DB" w:rsidRPr="00D707E5">
        <w:rPr>
          <w:rFonts w:ascii="Times New Roman" w:hAnsi="Times New Roman" w:cs="Times New Roman"/>
          <w:sz w:val="24"/>
          <w:szCs w:val="24"/>
        </w:rPr>
        <w:t xml:space="preserve">as institution </w:t>
      </w:r>
      <w:r w:rsidR="00386EF8" w:rsidRPr="00D707E5">
        <w:rPr>
          <w:rFonts w:ascii="Times New Roman" w:hAnsi="Times New Roman" w:cs="Times New Roman"/>
          <w:sz w:val="24"/>
          <w:szCs w:val="24"/>
        </w:rPr>
        <w:t xml:space="preserve">on the island to the workings of men; in response, </w:t>
      </w:r>
      <w:r w:rsidR="004A2249" w:rsidRPr="00D707E5">
        <w:rPr>
          <w:rFonts w:ascii="Times New Roman" w:hAnsi="Times New Roman" w:cs="Times New Roman"/>
          <w:sz w:val="24"/>
          <w:szCs w:val="24"/>
        </w:rPr>
        <w:t>Ambrose</w:t>
      </w:r>
      <w:r w:rsidR="00386EF8" w:rsidRPr="00D707E5">
        <w:rPr>
          <w:rFonts w:ascii="Times New Roman" w:hAnsi="Times New Roman" w:cs="Times New Roman"/>
          <w:sz w:val="24"/>
          <w:szCs w:val="24"/>
        </w:rPr>
        <w:t xml:space="preserve"> analysis does not </w:t>
      </w:r>
      <w:r w:rsidR="004A2249" w:rsidRPr="00D707E5">
        <w:rPr>
          <w:rFonts w:ascii="Times New Roman" w:hAnsi="Times New Roman" w:cs="Times New Roman"/>
          <w:sz w:val="24"/>
          <w:szCs w:val="24"/>
        </w:rPr>
        <w:t xml:space="preserve">simply </w:t>
      </w:r>
      <w:r w:rsidR="00386EF8" w:rsidRPr="00D707E5">
        <w:rPr>
          <w:rFonts w:ascii="Times New Roman" w:hAnsi="Times New Roman" w:cs="Times New Roman"/>
          <w:sz w:val="24"/>
          <w:szCs w:val="24"/>
        </w:rPr>
        <w:t xml:space="preserve">‘redress the balance’ </w:t>
      </w:r>
      <w:r w:rsidR="002F79DB" w:rsidRPr="00D707E5">
        <w:rPr>
          <w:rFonts w:ascii="Times New Roman" w:hAnsi="Times New Roman" w:cs="Times New Roman"/>
          <w:sz w:val="24"/>
          <w:szCs w:val="24"/>
        </w:rPr>
        <w:t xml:space="preserve">through </w:t>
      </w:r>
      <w:r w:rsidR="00386EF8" w:rsidRPr="00D707E5">
        <w:rPr>
          <w:rFonts w:ascii="Times New Roman" w:hAnsi="Times New Roman" w:cs="Times New Roman"/>
          <w:sz w:val="24"/>
          <w:szCs w:val="24"/>
        </w:rPr>
        <w:t>providing a hagiography of a single</w:t>
      </w:r>
      <w:r w:rsidR="00D93D0B" w:rsidRPr="00D707E5">
        <w:rPr>
          <w:rFonts w:ascii="Times New Roman" w:hAnsi="Times New Roman" w:cs="Times New Roman"/>
          <w:sz w:val="24"/>
          <w:szCs w:val="24"/>
        </w:rPr>
        <w:t>, female</w:t>
      </w:r>
      <w:r w:rsidR="00386EF8" w:rsidRPr="00D707E5">
        <w:rPr>
          <w:rFonts w:ascii="Times New Roman" w:hAnsi="Times New Roman" w:cs="Times New Roman"/>
          <w:sz w:val="24"/>
          <w:szCs w:val="24"/>
        </w:rPr>
        <w:t xml:space="preserve"> figure, but rather aims “to advance our understanding beyond the contest between the institutionalization thesis and traditional feminist counter-narratives.”</w:t>
      </w:r>
      <w:r w:rsidR="002F79DB" w:rsidRPr="00D707E5">
        <w:rPr>
          <w:rFonts w:ascii="Times New Roman" w:hAnsi="Times New Roman" w:cs="Times New Roman"/>
          <w:sz w:val="24"/>
          <w:szCs w:val="24"/>
        </w:rPr>
        <w:t xml:space="preserve"> In the process, Ambrose illuminates what it means to write a theoretically informed </w:t>
      </w:r>
      <w:r w:rsidR="004A2249" w:rsidRPr="00D707E5">
        <w:rPr>
          <w:rFonts w:ascii="Times New Roman" w:hAnsi="Times New Roman" w:cs="Times New Roman"/>
          <w:sz w:val="24"/>
          <w:szCs w:val="24"/>
        </w:rPr>
        <w:t>historiography of the workings of gender within Pentecostalism</w:t>
      </w:r>
      <w:r w:rsidR="002F79DB" w:rsidRPr="00D707E5">
        <w:rPr>
          <w:rFonts w:ascii="Times New Roman" w:hAnsi="Times New Roman" w:cs="Times New Roman"/>
          <w:sz w:val="24"/>
          <w:szCs w:val="24"/>
        </w:rPr>
        <w:t xml:space="preserve">—and one that takes into account different media through which actors </w:t>
      </w:r>
      <w:r w:rsidR="00D93D0B" w:rsidRPr="00D707E5">
        <w:rPr>
          <w:rFonts w:ascii="Times New Roman" w:hAnsi="Times New Roman" w:cs="Times New Roman"/>
          <w:sz w:val="24"/>
          <w:szCs w:val="24"/>
        </w:rPr>
        <w:t xml:space="preserve">have </w:t>
      </w:r>
      <w:r w:rsidR="002F79DB" w:rsidRPr="00D707E5">
        <w:rPr>
          <w:rFonts w:ascii="Times New Roman" w:hAnsi="Times New Roman" w:cs="Times New Roman"/>
          <w:sz w:val="24"/>
          <w:szCs w:val="24"/>
        </w:rPr>
        <w:t>represented themselves, rangin</w:t>
      </w:r>
      <w:r w:rsidR="004A2249" w:rsidRPr="00D707E5">
        <w:rPr>
          <w:rFonts w:ascii="Times New Roman" w:hAnsi="Times New Roman" w:cs="Times New Roman"/>
          <w:sz w:val="24"/>
          <w:szCs w:val="24"/>
        </w:rPr>
        <w:t>g from an iconic photograph</w:t>
      </w:r>
      <w:r w:rsidR="002F79DB" w:rsidRPr="00D707E5">
        <w:rPr>
          <w:rFonts w:ascii="Times New Roman" w:hAnsi="Times New Roman" w:cs="Times New Roman"/>
          <w:sz w:val="24"/>
          <w:szCs w:val="24"/>
        </w:rPr>
        <w:t xml:space="preserve"> to the autobiography of </w:t>
      </w:r>
      <w:proofErr w:type="spellStart"/>
      <w:r w:rsidR="002F79DB" w:rsidRPr="00D707E5">
        <w:rPr>
          <w:rFonts w:ascii="Times New Roman" w:hAnsi="Times New Roman" w:cs="Times New Roman"/>
          <w:sz w:val="24"/>
          <w:szCs w:val="24"/>
        </w:rPr>
        <w:t>Garrigus</w:t>
      </w:r>
      <w:proofErr w:type="spellEnd"/>
      <w:r w:rsidR="002F79DB" w:rsidRPr="00D707E5">
        <w:rPr>
          <w:rFonts w:ascii="Times New Roman" w:hAnsi="Times New Roman" w:cs="Times New Roman"/>
          <w:sz w:val="24"/>
          <w:szCs w:val="24"/>
        </w:rPr>
        <w:t xml:space="preserve"> herself.</w:t>
      </w:r>
    </w:p>
    <w:p w:rsidR="00D93D0B" w:rsidRPr="00D707E5" w:rsidRDefault="00106A52" w:rsidP="005D1E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07E5">
        <w:rPr>
          <w:rFonts w:ascii="Times New Roman" w:hAnsi="Times New Roman" w:cs="Times New Roman"/>
          <w:sz w:val="24"/>
          <w:szCs w:val="24"/>
        </w:rPr>
        <w:tab/>
        <w:t xml:space="preserve">There is much more that could be said about the contributions of these papers, but I want finally to highlight some of the themes that they do not explore directly, but prompt me to consider as I read </w:t>
      </w:r>
      <w:r w:rsidR="00D93D0B" w:rsidRPr="00D707E5">
        <w:rPr>
          <w:rFonts w:ascii="Times New Roman" w:hAnsi="Times New Roman" w:cs="Times New Roman"/>
          <w:sz w:val="24"/>
          <w:szCs w:val="24"/>
        </w:rPr>
        <w:t xml:space="preserve">within and </w:t>
      </w:r>
      <w:r w:rsidRPr="00D707E5">
        <w:rPr>
          <w:rFonts w:ascii="Times New Roman" w:hAnsi="Times New Roman" w:cs="Times New Roman"/>
          <w:sz w:val="24"/>
          <w:szCs w:val="24"/>
        </w:rPr>
        <w:t xml:space="preserve">across the case studies. </w:t>
      </w:r>
      <w:r w:rsidR="00D93D0B" w:rsidRPr="00D707E5">
        <w:rPr>
          <w:rFonts w:ascii="Times New Roman" w:hAnsi="Times New Roman" w:cs="Times New Roman"/>
          <w:sz w:val="24"/>
          <w:szCs w:val="24"/>
        </w:rPr>
        <w:t xml:space="preserve">In effect, I am suggesting here a number of future research topics that I think </w:t>
      </w:r>
      <w:r w:rsidR="006A70E8" w:rsidRPr="00D707E5">
        <w:rPr>
          <w:rFonts w:ascii="Times New Roman" w:hAnsi="Times New Roman" w:cs="Times New Roman"/>
          <w:sz w:val="24"/>
          <w:szCs w:val="24"/>
        </w:rPr>
        <w:t>are being raised</w:t>
      </w:r>
      <w:r w:rsidR="00D93D0B" w:rsidRPr="00D707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3D0B" w:rsidRPr="00D707E5" w:rsidRDefault="00D93D0B" w:rsidP="005D1EB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707E5">
        <w:rPr>
          <w:rFonts w:ascii="Times New Roman" w:hAnsi="Times New Roman" w:cs="Times New Roman"/>
          <w:sz w:val="24"/>
          <w:szCs w:val="24"/>
        </w:rPr>
        <w:lastRenderedPageBreak/>
        <w:t xml:space="preserve">One relates to the role of female leadership in Pentecostal circles, and how it relates to gendered practice in more ‘lay’ circles. In other words, </w:t>
      </w:r>
      <w:r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Nellie </w:t>
      </w:r>
      <w:proofErr w:type="spellStart"/>
      <w:r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>Chigamba</w:t>
      </w:r>
      <w:proofErr w:type="spellEnd"/>
      <w:r w:rsidRPr="00D707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</w:t>
      </w:r>
      <w:r w:rsidRPr="00D707E5">
        <w:rPr>
          <w:rFonts w:ascii="Times New Roman" w:hAnsi="Times New Roman" w:cs="Times New Roman"/>
          <w:sz w:val="24"/>
          <w:szCs w:val="24"/>
        </w:rPr>
        <w:t xml:space="preserve">Alice Belle </w:t>
      </w:r>
      <w:proofErr w:type="spellStart"/>
      <w:r w:rsidRPr="00D707E5">
        <w:rPr>
          <w:rFonts w:ascii="Times New Roman" w:hAnsi="Times New Roman" w:cs="Times New Roman"/>
          <w:sz w:val="24"/>
          <w:szCs w:val="24"/>
        </w:rPr>
        <w:t>Garrigus</w:t>
      </w:r>
      <w:proofErr w:type="spellEnd"/>
      <w:r w:rsidRPr="00D707E5">
        <w:rPr>
          <w:rFonts w:ascii="Times New Roman" w:hAnsi="Times New Roman" w:cs="Times New Roman"/>
          <w:sz w:val="24"/>
          <w:szCs w:val="24"/>
        </w:rPr>
        <w:t xml:space="preserve"> are both iconic figures within their (very different) faith contexts, but how far does </w:t>
      </w:r>
      <w:r w:rsidR="006A70E8" w:rsidRPr="00D707E5">
        <w:rPr>
          <w:rFonts w:ascii="Times New Roman" w:hAnsi="Times New Roman" w:cs="Times New Roman"/>
          <w:sz w:val="24"/>
          <w:szCs w:val="24"/>
        </w:rPr>
        <w:t>their</w:t>
      </w:r>
      <w:r w:rsidRPr="00D707E5">
        <w:rPr>
          <w:rFonts w:ascii="Times New Roman" w:hAnsi="Times New Roman" w:cs="Times New Roman"/>
          <w:sz w:val="24"/>
          <w:szCs w:val="24"/>
        </w:rPr>
        <w:t xml:space="preserve"> iconicity extend into, and help tr</w:t>
      </w:r>
      <w:r w:rsidR="006A70E8" w:rsidRPr="00D707E5">
        <w:rPr>
          <w:rFonts w:ascii="Times New Roman" w:hAnsi="Times New Roman" w:cs="Times New Roman"/>
          <w:sz w:val="24"/>
          <w:szCs w:val="24"/>
        </w:rPr>
        <w:t xml:space="preserve">ansform, future practice among </w:t>
      </w:r>
      <w:r w:rsidRPr="00D707E5">
        <w:rPr>
          <w:rFonts w:ascii="Times New Roman" w:hAnsi="Times New Roman" w:cs="Times New Roman"/>
          <w:sz w:val="24"/>
          <w:szCs w:val="24"/>
        </w:rPr>
        <w:t xml:space="preserve">women </w:t>
      </w:r>
      <w:r w:rsidR="006A70E8" w:rsidRPr="00D707E5">
        <w:rPr>
          <w:rFonts w:ascii="Times New Roman" w:hAnsi="Times New Roman" w:cs="Times New Roman"/>
          <w:sz w:val="24"/>
          <w:szCs w:val="24"/>
        </w:rPr>
        <w:t xml:space="preserve">(and men) </w:t>
      </w:r>
      <w:r w:rsidRPr="00D707E5">
        <w:rPr>
          <w:rFonts w:ascii="Times New Roman" w:hAnsi="Times New Roman" w:cs="Times New Roman"/>
          <w:sz w:val="24"/>
          <w:szCs w:val="24"/>
        </w:rPr>
        <w:t>who are not leaders but ordinary members of churches? Does such leadership become confined to, and domesticated within, the category of the ‘exceptional,’ or does it have wider effect</w:t>
      </w:r>
      <w:r w:rsidR="006A70E8" w:rsidRPr="00D707E5">
        <w:rPr>
          <w:rFonts w:ascii="Times New Roman" w:hAnsi="Times New Roman" w:cs="Times New Roman"/>
          <w:sz w:val="24"/>
          <w:szCs w:val="24"/>
        </w:rPr>
        <w:t>s</w:t>
      </w:r>
      <w:r w:rsidRPr="00D707E5">
        <w:rPr>
          <w:rFonts w:ascii="Times New Roman" w:hAnsi="Times New Roman" w:cs="Times New Roman"/>
          <w:sz w:val="24"/>
          <w:szCs w:val="24"/>
        </w:rPr>
        <w:t xml:space="preserve">? These questions raise further queries about the nature of </w:t>
      </w:r>
      <w:r w:rsidR="006A70E8" w:rsidRPr="00D707E5">
        <w:rPr>
          <w:rFonts w:ascii="Times New Roman" w:hAnsi="Times New Roman" w:cs="Times New Roman"/>
          <w:sz w:val="24"/>
          <w:szCs w:val="24"/>
        </w:rPr>
        <w:t xml:space="preserve">both </w:t>
      </w:r>
      <w:r w:rsidRPr="00D707E5">
        <w:rPr>
          <w:rFonts w:ascii="Times New Roman" w:hAnsi="Times New Roman" w:cs="Times New Roman"/>
          <w:sz w:val="24"/>
          <w:szCs w:val="24"/>
        </w:rPr>
        <w:t xml:space="preserve">precedent and reproduction in </w:t>
      </w:r>
      <w:r w:rsidR="006A70E8" w:rsidRPr="00D707E5">
        <w:rPr>
          <w:rFonts w:ascii="Times New Roman" w:hAnsi="Times New Roman" w:cs="Times New Roman"/>
          <w:sz w:val="24"/>
          <w:szCs w:val="24"/>
        </w:rPr>
        <w:t>Spirit-filled churches</w:t>
      </w:r>
      <w:r w:rsidRPr="00D707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3D0B" w:rsidRPr="00D707E5" w:rsidRDefault="00D93D0B" w:rsidP="005D1EB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707E5">
        <w:rPr>
          <w:rFonts w:ascii="Times New Roman" w:hAnsi="Times New Roman" w:cs="Times New Roman"/>
          <w:sz w:val="24"/>
          <w:szCs w:val="24"/>
        </w:rPr>
        <w:t xml:space="preserve">I wonder also about </w:t>
      </w:r>
      <w:r w:rsidR="006A70E8" w:rsidRPr="00D707E5">
        <w:rPr>
          <w:rFonts w:ascii="Times New Roman" w:hAnsi="Times New Roman" w:cs="Times New Roman"/>
          <w:sz w:val="24"/>
          <w:szCs w:val="24"/>
        </w:rPr>
        <w:t xml:space="preserve">transformations of </w:t>
      </w:r>
      <w:r w:rsidRPr="00D707E5">
        <w:rPr>
          <w:rFonts w:ascii="Times New Roman" w:hAnsi="Times New Roman" w:cs="Times New Roman"/>
          <w:sz w:val="24"/>
          <w:szCs w:val="24"/>
        </w:rPr>
        <w:t xml:space="preserve">habitus as it relates to gender, and what </w:t>
      </w:r>
      <w:proofErr w:type="spellStart"/>
      <w:r w:rsidRPr="00D707E5">
        <w:rPr>
          <w:rFonts w:ascii="Times New Roman" w:hAnsi="Times New Roman" w:cs="Times New Roman"/>
          <w:sz w:val="24"/>
          <w:szCs w:val="24"/>
        </w:rPr>
        <w:t>Brahinsky</w:t>
      </w:r>
      <w:proofErr w:type="spellEnd"/>
      <w:r w:rsidRPr="00D707E5">
        <w:rPr>
          <w:rFonts w:ascii="Times New Roman" w:hAnsi="Times New Roman" w:cs="Times New Roman"/>
          <w:sz w:val="24"/>
          <w:szCs w:val="24"/>
        </w:rPr>
        <w:t xml:space="preserve"> (2012) calls the operation of Pentecostal </w:t>
      </w:r>
      <w:r w:rsidR="00E227B9" w:rsidRPr="00D707E5">
        <w:rPr>
          <w:rFonts w:ascii="Times New Roman" w:hAnsi="Times New Roman" w:cs="Times New Roman"/>
          <w:sz w:val="24"/>
          <w:szCs w:val="24"/>
        </w:rPr>
        <w:t>‘</w:t>
      </w:r>
      <w:r w:rsidRPr="00D707E5">
        <w:rPr>
          <w:rFonts w:ascii="Times New Roman" w:hAnsi="Times New Roman" w:cs="Times New Roman"/>
          <w:sz w:val="24"/>
          <w:szCs w:val="24"/>
        </w:rPr>
        <w:t>body logics</w:t>
      </w:r>
      <w:r w:rsidR="00E227B9" w:rsidRPr="00D707E5">
        <w:rPr>
          <w:rFonts w:ascii="Times New Roman" w:hAnsi="Times New Roman" w:cs="Times New Roman"/>
          <w:sz w:val="24"/>
          <w:szCs w:val="24"/>
        </w:rPr>
        <w:t>’</w:t>
      </w:r>
      <w:r w:rsidRPr="00D707E5">
        <w:rPr>
          <w:rFonts w:ascii="Times New Roman" w:hAnsi="Times New Roman" w:cs="Times New Roman"/>
          <w:sz w:val="24"/>
          <w:szCs w:val="24"/>
        </w:rPr>
        <w:t>.</w:t>
      </w:r>
      <w:r w:rsidR="00E227B9" w:rsidRPr="00D707E5">
        <w:rPr>
          <w:rFonts w:ascii="Times New Roman" w:hAnsi="Times New Roman" w:cs="Times New Roman"/>
          <w:sz w:val="24"/>
          <w:szCs w:val="24"/>
        </w:rPr>
        <w:t xml:space="preserve"> We are used to thinking of conversion to Pentecostalism as involving new attitudes toward the body and to forms of self-governance (e.g. </w:t>
      </w:r>
      <w:r w:rsidR="006A70E8" w:rsidRPr="00D707E5">
        <w:rPr>
          <w:rFonts w:ascii="Times New Roman" w:hAnsi="Times New Roman" w:cs="Times New Roman"/>
          <w:sz w:val="24"/>
          <w:szCs w:val="24"/>
        </w:rPr>
        <w:t>Eves 2016). But to what extent d</w:t>
      </w:r>
      <w:r w:rsidR="00E227B9" w:rsidRPr="00D707E5">
        <w:rPr>
          <w:rFonts w:ascii="Times New Roman" w:hAnsi="Times New Roman" w:cs="Times New Roman"/>
          <w:sz w:val="24"/>
          <w:szCs w:val="24"/>
        </w:rPr>
        <w:t>o changing attitudes to gender involve an int</w:t>
      </w:r>
      <w:r w:rsidR="006A70E8" w:rsidRPr="00D707E5">
        <w:rPr>
          <w:rFonts w:ascii="Times New Roman" w:hAnsi="Times New Roman" w:cs="Times New Roman"/>
          <w:sz w:val="24"/>
          <w:szCs w:val="24"/>
        </w:rPr>
        <w:t>ernal reform within Pentecostal</w:t>
      </w:r>
      <w:r w:rsidR="00E227B9" w:rsidRPr="00D707E5">
        <w:rPr>
          <w:rFonts w:ascii="Times New Roman" w:hAnsi="Times New Roman" w:cs="Times New Roman"/>
          <w:sz w:val="24"/>
          <w:szCs w:val="24"/>
        </w:rPr>
        <w:t xml:space="preserve"> experiences of and indeed disciplining the body, away from dominant male attitudes, languages and orientations? This question may lie at the heart of </w:t>
      </w:r>
      <w:proofErr w:type="spellStart"/>
      <w:r w:rsidR="00E227B9" w:rsidRPr="00D707E5">
        <w:rPr>
          <w:rFonts w:ascii="Times New Roman" w:hAnsi="Times New Roman" w:cs="Times New Roman"/>
          <w:sz w:val="24"/>
          <w:szCs w:val="24"/>
        </w:rPr>
        <w:t>Smidsrød’s</w:t>
      </w:r>
      <w:proofErr w:type="spellEnd"/>
      <w:r w:rsidR="00E227B9" w:rsidRPr="00D707E5">
        <w:rPr>
          <w:rFonts w:ascii="Times New Roman" w:hAnsi="Times New Roman" w:cs="Times New Roman"/>
          <w:sz w:val="24"/>
          <w:szCs w:val="24"/>
        </w:rPr>
        <w:t xml:space="preserve"> case study from Scandinavia, where officially adopted policies do not (yet) align with less </w:t>
      </w:r>
      <w:r w:rsidR="006A70E8" w:rsidRPr="00D707E5">
        <w:rPr>
          <w:rFonts w:ascii="Times New Roman" w:hAnsi="Times New Roman" w:cs="Times New Roman"/>
          <w:sz w:val="24"/>
          <w:szCs w:val="24"/>
        </w:rPr>
        <w:t>plainly</w:t>
      </w:r>
      <w:r w:rsidR="00E227B9" w:rsidRPr="00D707E5">
        <w:rPr>
          <w:rFonts w:ascii="Times New Roman" w:hAnsi="Times New Roman" w:cs="Times New Roman"/>
          <w:sz w:val="24"/>
          <w:szCs w:val="24"/>
        </w:rPr>
        <w:t xml:space="preserve"> articulated </w:t>
      </w:r>
      <w:r w:rsidR="006A70E8" w:rsidRPr="00D707E5">
        <w:rPr>
          <w:rFonts w:ascii="Times New Roman" w:hAnsi="Times New Roman" w:cs="Times New Roman"/>
          <w:sz w:val="24"/>
          <w:szCs w:val="24"/>
        </w:rPr>
        <w:t xml:space="preserve">and yet still widely diffused </w:t>
      </w:r>
      <w:r w:rsidR="00E227B9" w:rsidRPr="00D707E5">
        <w:rPr>
          <w:rFonts w:ascii="Times New Roman" w:hAnsi="Times New Roman" w:cs="Times New Roman"/>
          <w:sz w:val="24"/>
          <w:szCs w:val="24"/>
        </w:rPr>
        <w:t>forms of religious ‘logic.’</w:t>
      </w:r>
      <w:r w:rsidR="006A70E8" w:rsidRPr="00D707E5">
        <w:rPr>
          <w:rFonts w:ascii="Times New Roman" w:hAnsi="Times New Roman" w:cs="Times New Roman"/>
          <w:sz w:val="24"/>
          <w:szCs w:val="24"/>
        </w:rPr>
        <w:t xml:space="preserve"> It also </w:t>
      </w:r>
      <w:r w:rsidR="00E227B9" w:rsidRPr="00D707E5">
        <w:rPr>
          <w:rFonts w:ascii="Times New Roman" w:hAnsi="Times New Roman" w:cs="Times New Roman"/>
          <w:sz w:val="24"/>
          <w:szCs w:val="24"/>
        </w:rPr>
        <w:t xml:space="preserve">has </w:t>
      </w:r>
      <w:r w:rsidR="006A70E8" w:rsidRPr="00D707E5">
        <w:rPr>
          <w:rFonts w:ascii="Times New Roman" w:hAnsi="Times New Roman" w:cs="Times New Roman"/>
          <w:sz w:val="24"/>
          <w:szCs w:val="24"/>
        </w:rPr>
        <w:t>potentially significant</w:t>
      </w:r>
      <w:r w:rsidR="00E227B9" w:rsidRPr="00D707E5">
        <w:rPr>
          <w:rFonts w:ascii="Times New Roman" w:hAnsi="Times New Roman" w:cs="Times New Roman"/>
          <w:sz w:val="24"/>
          <w:szCs w:val="24"/>
        </w:rPr>
        <w:t xml:space="preserve"> implications for much current work on Prosperity forms of Pentecostalism, where stable boundaries between secular and religious body logics are not always clear, and where the distinctiveness of pious practice</w:t>
      </w:r>
      <w:r w:rsidR="006A70E8" w:rsidRPr="00D707E5">
        <w:rPr>
          <w:rFonts w:ascii="Times New Roman" w:hAnsi="Times New Roman" w:cs="Times New Roman"/>
          <w:sz w:val="24"/>
          <w:szCs w:val="24"/>
        </w:rPr>
        <w:t>s</w:t>
      </w:r>
      <w:r w:rsidR="00E227B9" w:rsidRPr="00D707E5">
        <w:rPr>
          <w:rFonts w:ascii="Times New Roman" w:hAnsi="Times New Roman" w:cs="Times New Roman"/>
          <w:sz w:val="24"/>
          <w:szCs w:val="24"/>
        </w:rPr>
        <w:t xml:space="preserve"> </w:t>
      </w:r>
      <w:r w:rsidR="006A70E8" w:rsidRPr="00D707E5">
        <w:rPr>
          <w:rFonts w:ascii="Times New Roman" w:hAnsi="Times New Roman" w:cs="Times New Roman"/>
          <w:sz w:val="24"/>
          <w:szCs w:val="24"/>
        </w:rPr>
        <w:t xml:space="preserve">based on disciplining through gender role may therefore be </w:t>
      </w:r>
      <w:r w:rsidR="00E227B9" w:rsidRPr="00D707E5">
        <w:rPr>
          <w:rFonts w:ascii="Times New Roman" w:hAnsi="Times New Roman" w:cs="Times New Roman"/>
          <w:sz w:val="24"/>
          <w:szCs w:val="24"/>
        </w:rPr>
        <w:t xml:space="preserve">blurred. </w:t>
      </w:r>
    </w:p>
    <w:p w:rsidR="00D93D0B" w:rsidRPr="00D707E5" w:rsidRDefault="00E227B9" w:rsidP="005D1E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07E5">
        <w:rPr>
          <w:rFonts w:ascii="Times New Roman" w:hAnsi="Times New Roman" w:cs="Times New Roman"/>
          <w:sz w:val="24"/>
          <w:szCs w:val="24"/>
        </w:rPr>
        <w:tab/>
        <w:t xml:space="preserve">Finally, I think there are interesting questions to be raised about the role of gender and Pentecostalism in diaspora. Here, I think of my and </w:t>
      </w:r>
      <w:proofErr w:type="spellStart"/>
      <w:r w:rsidRPr="00D707E5">
        <w:rPr>
          <w:rFonts w:ascii="Times New Roman" w:hAnsi="Times New Roman" w:cs="Times New Roman"/>
          <w:sz w:val="24"/>
          <w:szCs w:val="24"/>
        </w:rPr>
        <w:t>Katrin’s</w:t>
      </w:r>
      <w:proofErr w:type="spellEnd"/>
      <w:r w:rsidRPr="00D707E5">
        <w:rPr>
          <w:rFonts w:ascii="Times New Roman" w:hAnsi="Times New Roman" w:cs="Times New Roman"/>
          <w:sz w:val="24"/>
          <w:szCs w:val="24"/>
        </w:rPr>
        <w:t xml:space="preserve"> Maier’s </w:t>
      </w:r>
      <w:r w:rsidR="004A4625" w:rsidRPr="00D707E5">
        <w:rPr>
          <w:rFonts w:ascii="Times New Roman" w:hAnsi="Times New Roman" w:cs="Times New Roman"/>
          <w:sz w:val="24"/>
          <w:szCs w:val="24"/>
        </w:rPr>
        <w:t xml:space="preserve">(2011) </w:t>
      </w:r>
      <w:r w:rsidRPr="00D707E5">
        <w:rPr>
          <w:rFonts w:ascii="Times New Roman" w:hAnsi="Times New Roman" w:cs="Times New Roman"/>
          <w:sz w:val="24"/>
          <w:szCs w:val="24"/>
        </w:rPr>
        <w:t xml:space="preserve">work on the Redeemed Christian Church of God as it expands from Nigeria across the world, but many other examples could be raised. </w:t>
      </w:r>
      <w:r w:rsidR="004A4625" w:rsidRPr="00D707E5">
        <w:rPr>
          <w:rFonts w:ascii="Times New Roman" w:hAnsi="Times New Roman" w:cs="Times New Roman"/>
          <w:sz w:val="24"/>
          <w:szCs w:val="24"/>
        </w:rPr>
        <w:t xml:space="preserve">What happens when the same Pentecostal denomination stretches </w:t>
      </w:r>
      <w:r w:rsidR="004A4625" w:rsidRPr="00D707E5">
        <w:rPr>
          <w:rFonts w:ascii="Times New Roman" w:hAnsi="Times New Roman" w:cs="Times New Roman"/>
          <w:sz w:val="24"/>
          <w:szCs w:val="24"/>
        </w:rPr>
        <w:lastRenderedPageBreak/>
        <w:t xml:space="preserve">across very different cultural contexts, where different norms of gender deportment and authority are </w:t>
      </w:r>
      <w:r w:rsidR="00272E91" w:rsidRPr="00D707E5">
        <w:rPr>
          <w:rFonts w:ascii="Times New Roman" w:hAnsi="Times New Roman" w:cs="Times New Roman"/>
          <w:sz w:val="24"/>
          <w:szCs w:val="24"/>
        </w:rPr>
        <w:t xml:space="preserve">visibly </w:t>
      </w:r>
      <w:r w:rsidR="004A4625" w:rsidRPr="00D707E5">
        <w:rPr>
          <w:rFonts w:ascii="Times New Roman" w:hAnsi="Times New Roman" w:cs="Times New Roman"/>
          <w:sz w:val="24"/>
          <w:szCs w:val="24"/>
        </w:rPr>
        <w:t xml:space="preserve">in operation? How does such a denomination manage the ethical dissonances that may appear </w:t>
      </w:r>
      <w:r w:rsidR="00272E91" w:rsidRPr="00D707E5">
        <w:rPr>
          <w:rFonts w:ascii="Times New Roman" w:hAnsi="Times New Roman" w:cs="Times New Roman"/>
          <w:sz w:val="24"/>
          <w:szCs w:val="24"/>
        </w:rPr>
        <w:t>across</w:t>
      </w:r>
      <w:r w:rsidR="004A4625" w:rsidRPr="00D707E5">
        <w:rPr>
          <w:rFonts w:ascii="Times New Roman" w:hAnsi="Times New Roman" w:cs="Times New Roman"/>
          <w:sz w:val="24"/>
          <w:szCs w:val="24"/>
        </w:rPr>
        <w:t xml:space="preserve"> </w:t>
      </w:r>
      <w:r w:rsidR="00272E91" w:rsidRPr="00D707E5">
        <w:rPr>
          <w:rFonts w:ascii="Times New Roman" w:hAnsi="Times New Roman" w:cs="Times New Roman"/>
          <w:sz w:val="24"/>
          <w:szCs w:val="24"/>
        </w:rPr>
        <w:t>such</w:t>
      </w:r>
      <w:r w:rsidR="004A4625" w:rsidRPr="00D707E5">
        <w:rPr>
          <w:rFonts w:ascii="Times New Roman" w:hAnsi="Times New Roman" w:cs="Times New Roman"/>
          <w:sz w:val="24"/>
          <w:szCs w:val="24"/>
        </w:rPr>
        <w:t xml:space="preserve"> locations? And, indeed, who decides what is appropriate gendered behavior when </w:t>
      </w:r>
      <w:r w:rsidR="00272E91" w:rsidRPr="00D707E5">
        <w:rPr>
          <w:rFonts w:ascii="Times New Roman" w:hAnsi="Times New Roman" w:cs="Times New Roman"/>
          <w:sz w:val="24"/>
          <w:szCs w:val="24"/>
        </w:rPr>
        <w:t>such disparate</w:t>
      </w:r>
      <w:r w:rsidR="004A4625" w:rsidRPr="00D707E5">
        <w:rPr>
          <w:rFonts w:ascii="Times New Roman" w:hAnsi="Times New Roman" w:cs="Times New Roman"/>
          <w:sz w:val="24"/>
          <w:szCs w:val="24"/>
        </w:rPr>
        <w:t xml:space="preserve"> norms are juxtaposed trans-nationally? </w:t>
      </w:r>
    </w:p>
    <w:p w:rsidR="004A4625" w:rsidRPr="00D707E5" w:rsidRDefault="004A4625" w:rsidP="005D1E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07E5">
        <w:rPr>
          <w:rFonts w:ascii="Times New Roman" w:hAnsi="Times New Roman" w:cs="Times New Roman"/>
          <w:sz w:val="24"/>
          <w:szCs w:val="24"/>
        </w:rPr>
        <w:tab/>
        <w:t xml:space="preserve">I do not attempt to answer these questions in this short afterword, but I thank the contributors to this special issue for their opening up what must surely become an expanding sub-field in future years. </w:t>
      </w:r>
    </w:p>
    <w:p w:rsidR="00E227B9" w:rsidRPr="00D707E5" w:rsidRDefault="00E227B9" w:rsidP="005D1E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227B9" w:rsidRPr="00D707E5" w:rsidRDefault="005D1EBB" w:rsidP="005D1EBB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D707E5">
        <w:rPr>
          <w:rFonts w:ascii="Times New Roman" w:hAnsi="Times New Roman" w:cs="Times New Roman"/>
          <w:i/>
          <w:sz w:val="24"/>
          <w:szCs w:val="24"/>
        </w:rPr>
        <w:t>References</w:t>
      </w:r>
    </w:p>
    <w:p w:rsidR="004A4625" w:rsidRPr="00D707E5" w:rsidRDefault="004A4625" w:rsidP="005D1E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07E5">
        <w:rPr>
          <w:rFonts w:ascii="Times New Roman" w:hAnsi="Times New Roman" w:cs="Times New Roman"/>
          <w:sz w:val="24"/>
          <w:szCs w:val="24"/>
        </w:rPr>
        <w:t>Brahinksy</w:t>
      </w:r>
      <w:proofErr w:type="spellEnd"/>
      <w:r w:rsidRPr="00D707E5">
        <w:rPr>
          <w:rFonts w:ascii="Times New Roman" w:hAnsi="Times New Roman" w:cs="Times New Roman"/>
          <w:sz w:val="24"/>
          <w:szCs w:val="24"/>
        </w:rPr>
        <w:t xml:space="preserve">, J. 2012. “Pentecostal Body Logics: Cultivating a Modern Sensorium.” </w:t>
      </w:r>
      <w:r w:rsidRPr="00D707E5">
        <w:rPr>
          <w:rFonts w:ascii="Times New Roman" w:hAnsi="Times New Roman" w:cs="Times New Roman"/>
          <w:i/>
          <w:sz w:val="24"/>
          <w:szCs w:val="24"/>
        </w:rPr>
        <w:t>Cultural Anthropology</w:t>
      </w:r>
      <w:r w:rsidRPr="00D707E5">
        <w:rPr>
          <w:rFonts w:ascii="Times New Roman" w:hAnsi="Times New Roman" w:cs="Times New Roman"/>
          <w:sz w:val="24"/>
          <w:szCs w:val="24"/>
        </w:rPr>
        <w:t xml:space="preserve"> 27: 215-238.</w:t>
      </w:r>
    </w:p>
    <w:p w:rsidR="004A4625" w:rsidRPr="00D707E5" w:rsidRDefault="004A4625" w:rsidP="005D1E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07E5">
        <w:rPr>
          <w:rFonts w:ascii="Times New Roman" w:hAnsi="Times New Roman" w:cs="Times New Roman"/>
          <w:sz w:val="24"/>
          <w:szCs w:val="24"/>
        </w:rPr>
        <w:t xml:space="preserve">Coleman, S. and Maier, K. 2011. “Who Will Tend the Vine? Pentecostalism, Parenting and the Role of the State in ‘London-Lagos.’ </w:t>
      </w:r>
      <w:r w:rsidRPr="00D707E5">
        <w:rPr>
          <w:rFonts w:ascii="Times New Roman" w:hAnsi="Times New Roman" w:cs="Times New Roman"/>
          <w:i/>
          <w:sz w:val="24"/>
          <w:szCs w:val="24"/>
        </w:rPr>
        <w:t>Journal of Religion in Europe</w:t>
      </w:r>
      <w:r w:rsidRPr="00D707E5">
        <w:rPr>
          <w:rFonts w:ascii="Times New Roman" w:hAnsi="Times New Roman" w:cs="Times New Roman"/>
          <w:sz w:val="24"/>
          <w:szCs w:val="24"/>
        </w:rPr>
        <w:t xml:space="preserve"> 4: 450-470.</w:t>
      </w:r>
    </w:p>
    <w:p w:rsidR="00E227B9" w:rsidRPr="00D707E5" w:rsidRDefault="004A4625" w:rsidP="005D1E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07E5">
        <w:rPr>
          <w:rFonts w:ascii="Times New Roman" w:hAnsi="Times New Roman" w:cs="Times New Roman"/>
          <w:sz w:val="24"/>
          <w:szCs w:val="24"/>
        </w:rPr>
        <w:t xml:space="preserve">Elisha, Omri. 2004. “God Save the Queen. Evangelicals and the Sentimental Affinities of George W. Bush.” </w:t>
      </w:r>
      <w:r w:rsidRPr="00D707E5">
        <w:rPr>
          <w:rFonts w:ascii="Times New Roman" w:hAnsi="Times New Roman" w:cs="Times New Roman"/>
          <w:i/>
          <w:sz w:val="24"/>
          <w:szCs w:val="24"/>
        </w:rPr>
        <w:t>The Revealer</w:t>
      </w:r>
      <w:r w:rsidRPr="00D707E5">
        <w:rPr>
          <w:rFonts w:ascii="Times New Roman" w:hAnsi="Times New Roman" w:cs="Times New Roman"/>
          <w:sz w:val="24"/>
          <w:szCs w:val="24"/>
        </w:rPr>
        <w:t xml:space="preserve"> http://therevealer.org/archives/13995</w:t>
      </w:r>
    </w:p>
    <w:p w:rsidR="00E227B9" w:rsidRPr="00D707E5" w:rsidRDefault="005D1EBB" w:rsidP="005D1E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07E5">
        <w:rPr>
          <w:rFonts w:ascii="Times New Roman" w:hAnsi="Times New Roman" w:cs="Times New Roman"/>
          <w:sz w:val="24"/>
          <w:szCs w:val="24"/>
        </w:rPr>
        <w:t>Eves, R.</w:t>
      </w:r>
      <w:r w:rsidR="004A4625" w:rsidRPr="00D707E5">
        <w:rPr>
          <w:rFonts w:ascii="Times New Roman" w:hAnsi="Times New Roman" w:cs="Times New Roman"/>
          <w:sz w:val="24"/>
          <w:szCs w:val="24"/>
        </w:rPr>
        <w:t xml:space="preserve"> 2016</w:t>
      </w:r>
      <w:r w:rsidRPr="00D707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07E5">
        <w:rPr>
          <w:rFonts w:ascii="Times New Roman" w:hAnsi="Times New Roman" w:cs="Times New Roman"/>
          <w:sz w:val="24"/>
          <w:szCs w:val="24"/>
        </w:rPr>
        <w:t xml:space="preserve"> “Reforming Men: Pentecostalism and Masculinity in Papua New Guinea.” </w:t>
      </w:r>
      <w:proofErr w:type="gramStart"/>
      <w:r w:rsidRPr="00D707E5">
        <w:rPr>
          <w:rFonts w:ascii="Times New Roman" w:hAnsi="Times New Roman" w:cs="Times New Roman"/>
          <w:i/>
          <w:sz w:val="24"/>
          <w:szCs w:val="24"/>
        </w:rPr>
        <w:t>The Australian Journal of Anthropology</w:t>
      </w:r>
      <w:r w:rsidRPr="00D707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07E5">
        <w:rPr>
          <w:rFonts w:ascii="Times New Roman" w:hAnsi="Times New Roman" w:cs="Times New Roman"/>
          <w:sz w:val="24"/>
          <w:szCs w:val="24"/>
        </w:rPr>
        <w:t xml:space="preserve"> http://onlinelibrary.wiley.com/doi/10.1111/taja.12196/epdf: 1-16.</w:t>
      </w:r>
    </w:p>
    <w:p w:rsidR="00E227B9" w:rsidRPr="00D707E5" w:rsidRDefault="005D1EBB" w:rsidP="005D1E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07E5">
        <w:rPr>
          <w:rFonts w:ascii="Times New Roman" w:hAnsi="Times New Roman" w:cs="Times New Roman"/>
          <w:sz w:val="24"/>
          <w:szCs w:val="24"/>
        </w:rPr>
        <w:t xml:space="preserve">Mahmood, S. 2005. </w:t>
      </w:r>
      <w:r w:rsidR="00F674B7" w:rsidRPr="00D707E5">
        <w:rPr>
          <w:rFonts w:ascii="Times New Roman" w:eastAsia="Times New Roman" w:hAnsi="Times New Roman" w:cs="Times New Roman"/>
          <w:i/>
          <w:iCs/>
          <w:sz w:val="24"/>
          <w:szCs w:val="24"/>
        </w:rPr>
        <w:t>Politics of P</w:t>
      </w:r>
      <w:r w:rsidRPr="00D707E5">
        <w:rPr>
          <w:rFonts w:ascii="Times New Roman" w:eastAsia="Times New Roman" w:hAnsi="Times New Roman" w:cs="Times New Roman"/>
          <w:i/>
          <w:iCs/>
          <w:sz w:val="24"/>
          <w:szCs w:val="24"/>
        </w:rPr>
        <w:t>iety: the Islamic Revival and the Feminist Subject</w:t>
      </w:r>
      <w:r w:rsidRPr="00D707E5">
        <w:rPr>
          <w:rFonts w:ascii="Times New Roman" w:eastAsia="Times New Roman" w:hAnsi="Times New Roman" w:cs="Times New Roman"/>
          <w:sz w:val="24"/>
          <w:szCs w:val="24"/>
        </w:rPr>
        <w:t>. Woodstock, Oxfordshire: Princeton University Press.</w:t>
      </w:r>
    </w:p>
    <w:p w:rsidR="005D1EBB" w:rsidRPr="00D707E5" w:rsidRDefault="005D1EBB" w:rsidP="005D1EBB">
      <w:pPr>
        <w:pStyle w:val="FootnoteText"/>
        <w:spacing w:line="480" w:lineRule="auto"/>
        <w:rPr>
          <w:rFonts w:ascii="Times New Roman" w:hAnsi="Times New Roman"/>
          <w:sz w:val="24"/>
          <w:szCs w:val="24"/>
          <w:lang w:eastAsia="ko-KR"/>
        </w:rPr>
      </w:pPr>
      <w:r w:rsidRPr="00D707E5">
        <w:rPr>
          <w:rFonts w:ascii="Times New Roman" w:hAnsi="Times New Roman"/>
          <w:sz w:val="24"/>
          <w:szCs w:val="24"/>
        </w:rPr>
        <w:lastRenderedPageBreak/>
        <w:t xml:space="preserve">Martin, B., 2001. ‘The Pentecostal Gender Paradox: A Cautionary Tale for the Sociology of Religion’. In: R. K. </w:t>
      </w:r>
      <w:proofErr w:type="spellStart"/>
      <w:r w:rsidRPr="00D707E5">
        <w:rPr>
          <w:rFonts w:ascii="Times New Roman" w:hAnsi="Times New Roman"/>
          <w:sz w:val="24"/>
          <w:szCs w:val="24"/>
        </w:rPr>
        <w:t>Fenn</w:t>
      </w:r>
      <w:proofErr w:type="spellEnd"/>
      <w:r w:rsidRPr="00D707E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707E5">
        <w:rPr>
          <w:rFonts w:ascii="Times New Roman" w:hAnsi="Times New Roman"/>
          <w:sz w:val="24"/>
          <w:szCs w:val="24"/>
        </w:rPr>
        <w:t>ed</w:t>
      </w:r>
      <w:proofErr w:type="gramEnd"/>
      <w:r w:rsidRPr="00D707E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707E5">
        <w:rPr>
          <w:rFonts w:ascii="Times New Roman" w:hAnsi="Times New Roman"/>
          <w:i/>
          <w:sz w:val="24"/>
          <w:szCs w:val="24"/>
        </w:rPr>
        <w:t>The B</w:t>
      </w:r>
      <w:bookmarkStart w:id="0" w:name="_GoBack"/>
      <w:bookmarkEnd w:id="0"/>
      <w:r w:rsidRPr="00D707E5">
        <w:rPr>
          <w:rFonts w:ascii="Times New Roman" w:hAnsi="Times New Roman"/>
          <w:i/>
          <w:sz w:val="24"/>
          <w:szCs w:val="24"/>
        </w:rPr>
        <w:t>lackwell Companion to Sociology of Religion</w:t>
      </w:r>
      <w:r w:rsidRPr="00D707E5">
        <w:rPr>
          <w:rFonts w:ascii="Times New Roman" w:hAnsi="Times New Roman"/>
          <w:sz w:val="24"/>
          <w:szCs w:val="24"/>
        </w:rPr>
        <w:t>.</w:t>
      </w:r>
      <w:proofErr w:type="gramEnd"/>
      <w:r w:rsidRPr="00D707E5">
        <w:rPr>
          <w:rFonts w:ascii="Times New Roman" w:hAnsi="Times New Roman"/>
          <w:sz w:val="24"/>
          <w:szCs w:val="24"/>
        </w:rPr>
        <w:t xml:space="preserve"> Oxford: Blackwell Publishing: 52-66. </w:t>
      </w:r>
    </w:p>
    <w:p w:rsidR="004A4625" w:rsidRPr="00D707E5" w:rsidRDefault="005D1EBB" w:rsidP="005D1E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07E5">
        <w:rPr>
          <w:rFonts w:ascii="Times New Roman" w:hAnsi="Times New Roman" w:cs="Times New Roman"/>
          <w:sz w:val="24"/>
          <w:szCs w:val="24"/>
        </w:rPr>
        <w:t xml:space="preserve">Stewart, A. </w:t>
      </w:r>
      <w:r w:rsidR="004A4625" w:rsidRPr="00D707E5">
        <w:rPr>
          <w:rFonts w:ascii="Times New Roman" w:hAnsi="Times New Roman" w:cs="Times New Roman"/>
          <w:sz w:val="24"/>
          <w:szCs w:val="24"/>
        </w:rPr>
        <w:t>2016</w:t>
      </w:r>
      <w:r w:rsidRPr="00D707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07E5">
        <w:rPr>
          <w:rFonts w:ascii="Times New Roman" w:hAnsi="Times New Roman" w:cs="Times New Roman"/>
          <w:sz w:val="24"/>
          <w:szCs w:val="24"/>
        </w:rPr>
        <w:t xml:space="preserve"> “Quiet Beauty: Problems of Agency and Appearance in Evangelical Christianity.” </w:t>
      </w:r>
      <w:r w:rsidRPr="00D707E5">
        <w:rPr>
          <w:rFonts w:ascii="Times New Roman" w:hAnsi="Times New Roman" w:cs="Times New Roman"/>
          <w:i/>
          <w:sz w:val="24"/>
          <w:szCs w:val="24"/>
        </w:rPr>
        <w:t>Religion</w:t>
      </w:r>
      <w:r w:rsidRPr="00D707E5">
        <w:rPr>
          <w:rFonts w:ascii="Times New Roman" w:hAnsi="Times New Roman" w:cs="Times New Roman"/>
          <w:sz w:val="24"/>
          <w:szCs w:val="24"/>
        </w:rPr>
        <w:t xml:space="preserve"> 46: 32-52.</w:t>
      </w:r>
    </w:p>
    <w:p w:rsidR="00D93D0B" w:rsidRPr="00D707E5" w:rsidRDefault="00D93D0B" w:rsidP="005D1E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71E14" w:rsidRPr="00D707E5" w:rsidRDefault="00571E14" w:rsidP="005D1EBB">
      <w:pPr>
        <w:spacing w:line="480" w:lineRule="auto"/>
      </w:pPr>
    </w:p>
    <w:sectPr w:rsidR="00571E14" w:rsidRPr="00D70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1E7" w:rsidRDefault="004D21E7" w:rsidP="0053395A">
      <w:pPr>
        <w:spacing w:after="0" w:line="240" w:lineRule="auto"/>
      </w:pPr>
      <w:r>
        <w:separator/>
      </w:r>
    </w:p>
  </w:endnote>
  <w:endnote w:type="continuationSeparator" w:id="0">
    <w:p w:rsidR="004D21E7" w:rsidRDefault="004D21E7" w:rsidP="0053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1E7" w:rsidRDefault="004D21E7" w:rsidP="0053395A">
      <w:pPr>
        <w:spacing w:after="0" w:line="240" w:lineRule="auto"/>
      </w:pPr>
      <w:r>
        <w:separator/>
      </w:r>
    </w:p>
  </w:footnote>
  <w:footnote w:type="continuationSeparator" w:id="0">
    <w:p w:rsidR="004D21E7" w:rsidRDefault="004D21E7" w:rsidP="0053395A">
      <w:pPr>
        <w:spacing w:after="0" w:line="240" w:lineRule="auto"/>
      </w:pPr>
      <w:r>
        <w:continuationSeparator/>
      </w:r>
    </w:p>
  </w:footnote>
  <w:footnote w:id="1">
    <w:p w:rsidR="00F820ED" w:rsidRPr="0053395A" w:rsidRDefault="00F820E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No page numbers.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D2"/>
    <w:rsid w:val="00030B95"/>
    <w:rsid w:val="000737FF"/>
    <w:rsid w:val="0009673E"/>
    <w:rsid w:val="000A76B0"/>
    <w:rsid w:val="000E5892"/>
    <w:rsid w:val="00106A52"/>
    <w:rsid w:val="00140667"/>
    <w:rsid w:val="00196BB8"/>
    <w:rsid w:val="001E7E61"/>
    <w:rsid w:val="002235BD"/>
    <w:rsid w:val="00272E91"/>
    <w:rsid w:val="002F79DB"/>
    <w:rsid w:val="00371484"/>
    <w:rsid w:val="00386EF8"/>
    <w:rsid w:val="003A4E49"/>
    <w:rsid w:val="003E7A05"/>
    <w:rsid w:val="00437333"/>
    <w:rsid w:val="004A2249"/>
    <w:rsid w:val="004A4625"/>
    <w:rsid w:val="004D21E7"/>
    <w:rsid w:val="00514332"/>
    <w:rsid w:val="0052338C"/>
    <w:rsid w:val="0053395A"/>
    <w:rsid w:val="00571E14"/>
    <w:rsid w:val="005D1EBB"/>
    <w:rsid w:val="006A70E8"/>
    <w:rsid w:val="006C40B2"/>
    <w:rsid w:val="006F65D4"/>
    <w:rsid w:val="006F67BB"/>
    <w:rsid w:val="00777598"/>
    <w:rsid w:val="007D37A8"/>
    <w:rsid w:val="00817799"/>
    <w:rsid w:val="008408D2"/>
    <w:rsid w:val="00950498"/>
    <w:rsid w:val="0096618E"/>
    <w:rsid w:val="009A7D04"/>
    <w:rsid w:val="009F62DE"/>
    <w:rsid w:val="00AB0EC6"/>
    <w:rsid w:val="00AF09C7"/>
    <w:rsid w:val="00BB46B7"/>
    <w:rsid w:val="00C52F50"/>
    <w:rsid w:val="00CA683F"/>
    <w:rsid w:val="00CC150E"/>
    <w:rsid w:val="00CC377D"/>
    <w:rsid w:val="00D707E5"/>
    <w:rsid w:val="00D93D0B"/>
    <w:rsid w:val="00DD205D"/>
    <w:rsid w:val="00E227B9"/>
    <w:rsid w:val="00E97B42"/>
    <w:rsid w:val="00EF5A94"/>
    <w:rsid w:val="00F674B7"/>
    <w:rsid w:val="00F8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E14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3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5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5BD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5BD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BD"/>
    <w:rPr>
      <w:rFonts w:ascii="Segoe UI" w:hAnsi="Segoe UI" w:cs="Segoe UI"/>
      <w:sz w:val="18"/>
      <w:szCs w:val="18"/>
      <w:lang w:val="en-CA"/>
    </w:rPr>
  </w:style>
  <w:style w:type="character" w:customStyle="1" w:styleId="apple-converted-space">
    <w:name w:val="apple-converted-space"/>
    <w:basedOn w:val="DefaultParagraphFont"/>
    <w:rsid w:val="00DD205D"/>
  </w:style>
  <w:style w:type="paragraph" w:customStyle="1" w:styleId="d1">
    <w:name w:val="d1"/>
    <w:basedOn w:val="Normal"/>
    <w:next w:val="Normal"/>
    <w:link w:val="d1Char1"/>
    <w:qFormat/>
    <w:rsid w:val="00DD205D"/>
    <w:pPr>
      <w:tabs>
        <w:tab w:val="left" w:pos="284"/>
      </w:tabs>
      <w:spacing w:after="120" w:line="360" w:lineRule="exact"/>
      <w:jc w:val="both"/>
    </w:pPr>
    <w:rPr>
      <w:rFonts w:ascii="Garamond" w:eastAsia="Times New Roman" w:hAnsi="Garamond" w:cs="Times New Roman"/>
      <w:sz w:val="24"/>
      <w:szCs w:val="24"/>
      <w:lang w:val="en-US"/>
    </w:rPr>
  </w:style>
  <w:style w:type="character" w:customStyle="1" w:styleId="d1Char1">
    <w:name w:val="d1 Char1"/>
    <w:basedOn w:val="DefaultParagraphFont"/>
    <w:link w:val="d1"/>
    <w:rsid w:val="00DD205D"/>
    <w:rPr>
      <w:rFonts w:ascii="Garamond" w:eastAsia="Times New Roman" w:hAnsi="Garamond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339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395A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53395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227B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227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E14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3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5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5BD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5BD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BD"/>
    <w:rPr>
      <w:rFonts w:ascii="Segoe UI" w:hAnsi="Segoe UI" w:cs="Segoe UI"/>
      <w:sz w:val="18"/>
      <w:szCs w:val="18"/>
      <w:lang w:val="en-CA"/>
    </w:rPr>
  </w:style>
  <w:style w:type="character" w:customStyle="1" w:styleId="apple-converted-space">
    <w:name w:val="apple-converted-space"/>
    <w:basedOn w:val="DefaultParagraphFont"/>
    <w:rsid w:val="00DD205D"/>
  </w:style>
  <w:style w:type="paragraph" w:customStyle="1" w:styleId="d1">
    <w:name w:val="d1"/>
    <w:basedOn w:val="Normal"/>
    <w:next w:val="Normal"/>
    <w:link w:val="d1Char1"/>
    <w:qFormat/>
    <w:rsid w:val="00DD205D"/>
    <w:pPr>
      <w:tabs>
        <w:tab w:val="left" w:pos="284"/>
      </w:tabs>
      <w:spacing w:after="120" w:line="360" w:lineRule="exact"/>
      <w:jc w:val="both"/>
    </w:pPr>
    <w:rPr>
      <w:rFonts w:ascii="Garamond" w:eastAsia="Times New Roman" w:hAnsi="Garamond" w:cs="Times New Roman"/>
      <w:sz w:val="24"/>
      <w:szCs w:val="24"/>
      <w:lang w:val="en-US"/>
    </w:rPr>
  </w:style>
  <w:style w:type="character" w:customStyle="1" w:styleId="d1Char1">
    <w:name w:val="d1 Char1"/>
    <w:basedOn w:val="DefaultParagraphFont"/>
    <w:link w:val="d1"/>
    <w:rsid w:val="00DD205D"/>
    <w:rPr>
      <w:rFonts w:ascii="Garamond" w:eastAsia="Times New Roman" w:hAnsi="Garamond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339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395A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53395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227B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227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86BF3-0795-4DA3-8AD6-24D5BD57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sophiebremner</cp:lastModifiedBy>
  <cp:revision>3</cp:revision>
  <dcterms:created xsi:type="dcterms:W3CDTF">2016-07-03T08:23:00Z</dcterms:created>
  <dcterms:modified xsi:type="dcterms:W3CDTF">2016-07-03T08:27:00Z</dcterms:modified>
</cp:coreProperties>
</file>